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028" w:rsidRPr="00AB68D2" w:rsidRDefault="00FF0D2C">
      <w:pPr>
        <w:rPr>
          <w:rFonts w:ascii="Times New Roman" w:hAnsi="Times New Roman" w:cs="Times New Roman"/>
          <w:b/>
          <w:color w:val="auto"/>
          <w:sz w:val="36"/>
          <w:szCs w:val="36"/>
          <w:shd w:val="clear" w:color="auto" w:fill="FFFFFF"/>
        </w:rPr>
      </w:pPr>
      <w:r w:rsidRPr="00AB68D2">
        <w:rPr>
          <w:rFonts w:ascii="Times New Roman" w:hAnsi="Times New Roman" w:cs="Times New Roman"/>
          <w:b/>
          <w:color w:val="auto"/>
          <w:sz w:val="36"/>
          <w:szCs w:val="36"/>
          <w:shd w:val="clear" w:color="auto" w:fill="FFFFFF"/>
        </w:rPr>
        <w:t>Orientamenti metodologico-didattici generali in educazione motoria, fisica e sportiva per l</w:t>
      </w:r>
      <w:r w:rsidR="002D3F42" w:rsidRPr="00AB68D2">
        <w:rPr>
          <w:rFonts w:ascii="Times New Roman" w:hAnsi="Times New Roman" w:cs="Times New Roman"/>
          <w:b/>
          <w:color w:val="auto"/>
          <w:sz w:val="36"/>
          <w:szCs w:val="36"/>
          <w:shd w:val="clear" w:color="auto" w:fill="FFFFFF"/>
        </w:rPr>
        <w:t>a scuola primaria</w:t>
      </w:r>
    </w:p>
    <w:tbl>
      <w:tblPr>
        <w:tblW w:w="4900" w:type="pct"/>
        <w:shd w:val="clear" w:color="auto" w:fill="FFFFFF"/>
        <w:tblCellMar>
          <w:left w:w="0" w:type="dxa"/>
          <w:right w:w="0" w:type="dxa"/>
        </w:tblCellMar>
        <w:tblLook w:val="04A0"/>
      </w:tblPr>
      <w:tblGrid>
        <w:gridCol w:w="9445"/>
      </w:tblGrid>
      <w:tr w:rsidR="00FF0D2C" w:rsidRPr="00FF0D2C" w:rsidTr="00FF0D2C">
        <w:tc>
          <w:tcPr>
            <w:tcW w:w="0" w:type="auto"/>
            <w:shd w:val="clear" w:color="auto" w:fill="FFFFFF"/>
            <w:hideMark/>
          </w:tcPr>
          <w:p w:rsidR="00FF0D2C" w:rsidRPr="006D4712" w:rsidRDefault="00FF0D2C" w:rsidP="00FF0D2C">
            <w:pPr>
              <w:spacing w:after="0"/>
              <w:jc w:val="right"/>
              <w:rPr>
                <w:rFonts w:ascii="Times New Roman" w:eastAsia="Times New Roman" w:hAnsi="Times New Roman" w:cs="Times New Roman"/>
                <w:b/>
                <w:noProof w:val="0"/>
                <w:color w:val="000000"/>
                <w:lang w:eastAsia="it-IT" w:bidi="ar-SA"/>
              </w:rPr>
            </w:pPr>
            <w:r w:rsidRPr="006D4712">
              <w:rPr>
                <w:rFonts w:ascii="Georgia" w:eastAsia="Times New Roman" w:hAnsi="Georgia" w:cs="Times New Roman"/>
                <w:b/>
                <w:noProof w:val="0"/>
                <w:color w:val="4A4A4A"/>
                <w:lang w:eastAsia="it-IT" w:bidi="ar-SA"/>
              </w:rPr>
              <w:t>“</w:t>
            </w:r>
            <w:r w:rsidRPr="006D4712">
              <w:rPr>
                <w:rFonts w:ascii="Georgia" w:eastAsia="Times New Roman" w:hAnsi="Georgia" w:cs="Times New Roman"/>
                <w:b/>
                <w:i/>
                <w:iCs/>
                <w:noProof w:val="0"/>
                <w:color w:val="4A4A4A"/>
                <w:lang w:eastAsia="it-IT" w:bidi="ar-SA"/>
              </w:rPr>
              <w:t>Colui che è maestro può cambiare il futuro del mondo</w:t>
            </w:r>
            <w:r w:rsidRPr="006D4712">
              <w:rPr>
                <w:rFonts w:ascii="Georgia" w:eastAsia="Times New Roman" w:hAnsi="Georgia" w:cs="Times New Roman"/>
                <w:b/>
                <w:noProof w:val="0"/>
                <w:color w:val="4A4A4A"/>
                <w:lang w:eastAsia="it-IT" w:bidi="ar-SA"/>
              </w:rPr>
              <w:t>”</w:t>
            </w:r>
          </w:p>
          <w:p w:rsidR="00FF0D2C" w:rsidRDefault="00FF0D2C" w:rsidP="00476DD0">
            <w:pPr>
              <w:spacing w:after="0"/>
              <w:jc w:val="right"/>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4A4A4A"/>
                <w:sz w:val="20"/>
                <w:lang w:eastAsia="it-IT" w:bidi="ar-SA"/>
              </w:rPr>
              <w:t>(</w:t>
            </w:r>
            <w:proofErr w:type="spellStart"/>
            <w:r w:rsidRPr="00FF0D2C">
              <w:rPr>
                <w:rFonts w:ascii="Times New Roman" w:eastAsia="Times New Roman" w:hAnsi="Times New Roman" w:cs="Times New Roman"/>
                <w:b/>
                <w:bCs/>
                <w:noProof w:val="0"/>
                <w:color w:val="4A4A4A"/>
                <w:sz w:val="20"/>
                <w:lang w:eastAsia="it-IT" w:bidi="ar-SA"/>
              </w:rPr>
              <w:t>G.W.</w:t>
            </w:r>
            <w:proofErr w:type="spellEnd"/>
            <w:r w:rsidRPr="00FF0D2C">
              <w:rPr>
                <w:rFonts w:ascii="Times New Roman" w:eastAsia="Times New Roman" w:hAnsi="Times New Roman" w:cs="Times New Roman"/>
                <w:b/>
                <w:bCs/>
                <w:noProof w:val="0"/>
                <w:color w:val="4A4A4A"/>
                <w:sz w:val="20"/>
                <w:lang w:eastAsia="it-IT" w:bidi="ar-SA"/>
              </w:rPr>
              <w:t xml:space="preserve"> </w:t>
            </w:r>
            <w:proofErr w:type="spellStart"/>
            <w:r w:rsidRPr="00FF0D2C">
              <w:rPr>
                <w:rFonts w:ascii="Times New Roman" w:eastAsia="Times New Roman" w:hAnsi="Times New Roman" w:cs="Times New Roman"/>
                <w:b/>
                <w:bCs/>
                <w:noProof w:val="0"/>
                <w:color w:val="4A4A4A"/>
                <w:sz w:val="20"/>
                <w:lang w:eastAsia="it-IT" w:bidi="ar-SA"/>
              </w:rPr>
              <w:t>Leibniz</w:t>
            </w:r>
            <w:proofErr w:type="spellEnd"/>
            <w:r w:rsidRPr="00FF0D2C">
              <w:rPr>
                <w:rFonts w:ascii="Times New Roman" w:eastAsia="Times New Roman" w:hAnsi="Times New Roman" w:cs="Times New Roman"/>
                <w:b/>
                <w:bCs/>
                <w:noProof w:val="0"/>
                <w:color w:val="4A4A4A"/>
                <w:sz w:val="20"/>
                <w:lang w:eastAsia="it-IT" w:bidi="ar-SA"/>
              </w:rPr>
              <w:t>)</w:t>
            </w:r>
          </w:p>
          <w:p w:rsidR="00476DD0" w:rsidRPr="00FF0D2C" w:rsidRDefault="00476DD0" w:rsidP="00476DD0">
            <w:pPr>
              <w:spacing w:after="0"/>
              <w:jc w:val="right"/>
              <w:rPr>
                <w:rFonts w:ascii="Times New Roman" w:eastAsia="Times New Roman" w:hAnsi="Times New Roman" w:cs="Times New Roman"/>
                <w:noProof w:val="0"/>
                <w:color w:val="000000"/>
                <w:lang w:eastAsia="it-IT" w:bidi="ar-SA"/>
              </w:rPr>
            </w:pPr>
          </w:p>
          <w:p w:rsidR="00476DD0"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Vi propongo qui di seguito di ragionare assieme su come progettare gli interventi </w:t>
            </w:r>
            <w:proofErr w:type="spellStart"/>
            <w:r w:rsidRPr="00FF0D2C">
              <w:rPr>
                <w:rFonts w:ascii="Times New Roman" w:eastAsia="Times New Roman" w:hAnsi="Times New Roman" w:cs="Times New Roman"/>
                <w:noProof w:val="0"/>
                <w:color w:val="000000"/>
                <w:lang w:eastAsia="it-IT" w:bidi="ar-SA"/>
              </w:rPr>
              <w:t>metodologico-didattici</w:t>
            </w:r>
            <w:proofErr w:type="spellEnd"/>
            <w:r w:rsidRPr="00FF0D2C">
              <w:rPr>
                <w:rFonts w:ascii="Times New Roman" w:eastAsia="Times New Roman" w:hAnsi="Times New Roman" w:cs="Times New Roman"/>
                <w:noProof w:val="0"/>
                <w:color w:val="000000"/>
                <w:lang w:eastAsia="it-IT" w:bidi="ar-SA"/>
              </w:rPr>
              <w:t xml:space="preserve"> e su come pianificare le attività </w:t>
            </w:r>
            <w:r w:rsidR="00A2591A">
              <w:rPr>
                <w:rFonts w:ascii="Times New Roman" w:eastAsia="Times New Roman" w:hAnsi="Times New Roman" w:cs="Times New Roman"/>
                <w:noProof w:val="0"/>
                <w:color w:val="000000"/>
                <w:lang w:eastAsia="it-IT" w:bidi="ar-SA"/>
              </w:rPr>
              <w:t xml:space="preserve">in modo da andare in palestra, </w:t>
            </w:r>
            <w:r w:rsidRPr="00FF0D2C">
              <w:rPr>
                <w:rFonts w:ascii="Times New Roman" w:eastAsia="Times New Roman" w:hAnsi="Times New Roman" w:cs="Times New Roman"/>
                <w:noProof w:val="0"/>
                <w:color w:val="000000"/>
                <w:lang w:eastAsia="it-IT" w:bidi="ar-SA"/>
              </w:rPr>
              <w:t>in campo</w:t>
            </w:r>
            <w:r w:rsidR="00A2591A">
              <w:rPr>
                <w:rFonts w:ascii="Times New Roman" w:eastAsia="Times New Roman" w:hAnsi="Times New Roman" w:cs="Times New Roman"/>
                <w:noProof w:val="0"/>
                <w:color w:val="000000"/>
                <w:lang w:eastAsia="it-IT" w:bidi="ar-SA"/>
              </w:rPr>
              <w:t xml:space="preserve"> o in cortile persino </w:t>
            </w:r>
            <w:r w:rsidRPr="00FF0D2C">
              <w:rPr>
                <w:rFonts w:ascii="Times New Roman" w:eastAsia="Times New Roman" w:hAnsi="Times New Roman" w:cs="Times New Roman"/>
                <w:noProof w:val="0"/>
                <w:color w:val="000000"/>
                <w:lang w:eastAsia="it-IT" w:bidi="ar-SA"/>
              </w:rPr>
              <w:t xml:space="preserve"> essendo</w:t>
            </w:r>
            <w:r w:rsidR="00A2591A">
              <w:rPr>
                <w:rFonts w:ascii="Times New Roman" w:eastAsia="Times New Roman" w:hAnsi="Times New Roman" w:cs="Times New Roman"/>
                <w:noProof w:val="0"/>
                <w:color w:val="000000"/>
                <w:lang w:eastAsia="it-IT" w:bidi="ar-SA"/>
              </w:rPr>
              <w:t>ne</w:t>
            </w:r>
            <w:r w:rsidRPr="00FF0D2C">
              <w:rPr>
                <w:rFonts w:ascii="Times New Roman" w:eastAsia="Times New Roman" w:hAnsi="Times New Roman" w:cs="Times New Roman"/>
                <w:noProof w:val="0"/>
                <w:color w:val="000000"/>
                <w:lang w:eastAsia="it-IT" w:bidi="ar-SA"/>
              </w:rPr>
              <w:t xml:space="preserve"> competenti, sapendo cioè non solo il </w:t>
            </w:r>
            <w:r w:rsidRPr="00FF0D2C">
              <w:rPr>
                <w:rFonts w:ascii="Times New Roman" w:eastAsia="Times New Roman" w:hAnsi="Times New Roman" w:cs="Times New Roman"/>
                <w:i/>
                <w:iCs/>
                <w:noProof w:val="0"/>
                <w:color w:val="000000"/>
                <w:lang w:eastAsia="it-IT" w:bidi="ar-SA"/>
              </w:rPr>
              <w:t>perché </w:t>
            </w:r>
            <w:r w:rsidRPr="00FF0D2C">
              <w:rPr>
                <w:rFonts w:ascii="Times New Roman" w:eastAsia="Times New Roman" w:hAnsi="Times New Roman" w:cs="Times New Roman"/>
                <w:noProof w:val="0"/>
                <w:color w:val="000000"/>
                <w:lang w:eastAsia="it-IT" w:bidi="ar-SA"/>
              </w:rPr>
              <w:t>(</w:t>
            </w:r>
            <w:r w:rsidRPr="00FF0D2C">
              <w:rPr>
                <w:rFonts w:ascii="Times New Roman" w:eastAsia="Times New Roman" w:hAnsi="Times New Roman" w:cs="Times New Roman"/>
                <w:i/>
                <w:iCs/>
                <w:noProof w:val="0"/>
                <w:color w:val="000000"/>
                <w:lang w:eastAsia="it-IT" w:bidi="ar-SA"/>
              </w:rPr>
              <w:t>teorie</w:t>
            </w:r>
            <w:r w:rsidRPr="00FF0D2C">
              <w:rPr>
                <w:rFonts w:ascii="Times New Roman" w:eastAsia="Times New Roman" w:hAnsi="Times New Roman" w:cs="Times New Roman"/>
                <w:noProof w:val="0"/>
                <w:color w:val="000000"/>
                <w:lang w:eastAsia="it-IT" w:bidi="ar-SA"/>
              </w:rPr>
              <w:t>) e il </w:t>
            </w:r>
            <w:r w:rsidRPr="00FF0D2C">
              <w:rPr>
                <w:rFonts w:ascii="Times New Roman" w:eastAsia="Times New Roman" w:hAnsi="Times New Roman" w:cs="Times New Roman"/>
                <w:i/>
                <w:iCs/>
                <w:noProof w:val="0"/>
                <w:color w:val="000000"/>
                <w:lang w:eastAsia="it-IT" w:bidi="ar-SA"/>
              </w:rPr>
              <w:t>che cosa </w:t>
            </w:r>
            <w:r w:rsidRPr="00FF0D2C">
              <w:rPr>
                <w:rFonts w:ascii="Times New Roman" w:eastAsia="Times New Roman" w:hAnsi="Times New Roman" w:cs="Times New Roman"/>
                <w:noProof w:val="0"/>
                <w:color w:val="000000"/>
                <w:lang w:eastAsia="it-IT" w:bidi="ar-SA"/>
              </w:rPr>
              <w:t>(</w:t>
            </w:r>
            <w:r w:rsidRPr="00FF0D2C">
              <w:rPr>
                <w:rFonts w:ascii="Times New Roman" w:eastAsia="Times New Roman" w:hAnsi="Times New Roman" w:cs="Times New Roman"/>
                <w:i/>
                <w:iCs/>
                <w:noProof w:val="0"/>
                <w:color w:val="000000"/>
                <w:lang w:eastAsia="it-IT" w:bidi="ar-SA"/>
              </w:rPr>
              <w:t>contenuti</w:t>
            </w:r>
            <w:r w:rsidRPr="00FF0D2C">
              <w:rPr>
                <w:rFonts w:ascii="Times New Roman" w:eastAsia="Times New Roman" w:hAnsi="Times New Roman" w:cs="Times New Roman"/>
                <w:noProof w:val="0"/>
                <w:color w:val="000000"/>
                <w:lang w:eastAsia="it-IT" w:bidi="ar-SA"/>
              </w:rPr>
              <w:t>) insegnare, ma pure il </w:t>
            </w:r>
            <w:r w:rsidRPr="00FF0D2C">
              <w:rPr>
                <w:rFonts w:ascii="Times New Roman" w:eastAsia="Times New Roman" w:hAnsi="Times New Roman" w:cs="Times New Roman"/>
                <w:i/>
                <w:iCs/>
                <w:noProof w:val="0"/>
                <w:color w:val="000000"/>
                <w:lang w:eastAsia="it-IT" w:bidi="ar-SA"/>
              </w:rPr>
              <w:t>come</w:t>
            </w:r>
            <w:r w:rsidRPr="00FF0D2C">
              <w:rPr>
                <w:rFonts w:ascii="Times New Roman" w:eastAsia="Times New Roman" w:hAnsi="Times New Roman" w:cs="Times New Roman"/>
                <w:noProof w:val="0"/>
                <w:color w:val="000000"/>
                <w:lang w:eastAsia="it-IT" w:bidi="ar-SA"/>
              </w:rPr>
              <w:t>, il </w:t>
            </w:r>
            <w:r w:rsidRPr="00FF0D2C">
              <w:rPr>
                <w:rFonts w:ascii="Times New Roman" w:eastAsia="Times New Roman" w:hAnsi="Times New Roman" w:cs="Times New Roman"/>
                <w:i/>
                <w:iCs/>
                <w:noProof w:val="0"/>
                <w:color w:val="000000"/>
                <w:lang w:eastAsia="it-IT" w:bidi="ar-SA"/>
              </w:rPr>
              <w:t>quando </w:t>
            </w:r>
            <w:r w:rsidRPr="00FF0D2C">
              <w:rPr>
                <w:rFonts w:ascii="Times New Roman" w:eastAsia="Times New Roman" w:hAnsi="Times New Roman" w:cs="Times New Roman"/>
                <w:noProof w:val="0"/>
                <w:color w:val="000000"/>
                <w:lang w:eastAsia="it-IT" w:bidi="ar-SA"/>
              </w:rPr>
              <w:t>e il </w:t>
            </w:r>
            <w:r w:rsidRPr="00FF0D2C">
              <w:rPr>
                <w:rFonts w:ascii="Times New Roman" w:eastAsia="Times New Roman" w:hAnsi="Times New Roman" w:cs="Times New Roman"/>
                <w:i/>
                <w:iCs/>
                <w:noProof w:val="0"/>
                <w:color w:val="000000"/>
                <w:lang w:eastAsia="it-IT" w:bidi="ar-SA"/>
              </w:rPr>
              <w:t>dove,</w:t>
            </w:r>
            <w:r w:rsidRPr="00FF0D2C">
              <w:rPr>
                <w:rFonts w:ascii="Times New Roman" w:eastAsia="Times New Roman" w:hAnsi="Times New Roman" w:cs="Times New Roman"/>
                <w:noProof w:val="0"/>
                <w:color w:val="000000"/>
                <w:lang w:eastAsia="it-IT" w:bidi="ar-SA"/>
              </w:rPr>
              <w:t> vale a dire quelli che sono gli aspetti non solo pedagogici o tecnici ma anche </w:t>
            </w:r>
            <w:r w:rsidRPr="00FF0D2C">
              <w:rPr>
                <w:rFonts w:ascii="Times New Roman" w:eastAsia="Times New Roman" w:hAnsi="Times New Roman" w:cs="Times New Roman"/>
                <w:i/>
                <w:iCs/>
                <w:noProof w:val="0"/>
                <w:color w:val="000000"/>
                <w:lang w:eastAsia="it-IT" w:bidi="ar-SA"/>
              </w:rPr>
              <w:t xml:space="preserve">progettuali e </w:t>
            </w:r>
            <w:r w:rsidR="00A2591A">
              <w:rPr>
                <w:rFonts w:ascii="Times New Roman" w:eastAsia="Times New Roman" w:hAnsi="Times New Roman" w:cs="Times New Roman"/>
                <w:i/>
                <w:iCs/>
                <w:noProof w:val="0"/>
                <w:color w:val="000000"/>
                <w:lang w:eastAsia="it-IT" w:bidi="ar-SA"/>
              </w:rPr>
              <w:t>culturali</w:t>
            </w:r>
            <w:r w:rsidRPr="00FF0D2C">
              <w:rPr>
                <w:rFonts w:ascii="Times New Roman" w:eastAsia="Times New Roman" w:hAnsi="Times New Roman" w:cs="Times New Roman"/>
                <w:noProof w:val="0"/>
                <w:color w:val="000000"/>
                <w:lang w:eastAsia="it-IT" w:bidi="ar-SA"/>
              </w:rPr>
              <w:t>.</w:t>
            </w:r>
          </w:p>
          <w:p w:rsidR="00476DD0" w:rsidRDefault="00476DD0" w:rsidP="00476DD0">
            <w:pPr>
              <w:spacing w:after="0"/>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noProof w:val="0"/>
                <w:color w:val="000000"/>
                <w:lang w:eastAsia="it-IT" w:bidi="ar-SA"/>
              </w:rPr>
              <w:t xml:space="preserve">  </w:t>
            </w:r>
          </w:p>
          <w:p w:rsidR="00476DD0" w:rsidRDefault="00476DD0" w:rsidP="00476DD0">
            <w:pPr>
              <w:spacing w:after="0"/>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color w:val="000000"/>
                <w:lang w:eastAsia="it-IT" w:bidi="ar-SA"/>
              </w:rPr>
              <w:drawing>
                <wp:inline distT="0" distB="0" distL="0" distR="0">
                  <wp:extent cx="2295509" cy="1724025"/>
                  <wp:effectExtent l="19050" t="0" r="0" b="0"/>
                  <wp:docPr id="2" name="Immagine 2" descr="C:\Users\nomenemo\Desktop\iconos\Adobe ID 397ASP33493-44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enemo\Desktop\iconos\Adobe ID 397ASP33493-444672.jpg"/>
                          <pic:cNvPicPr>
                            <a:picLocks noChangeAspect="1" noChangeArrowheads="1"/>
                          </pic:cNvPicPr>
                        </pic:nvPicPr>
                        <pic:blipFill>
                          <a:blip r:embed="rId5" cstate="print"/>
                          <a:srcRect/>
                          <a:stretch>
                            <a:fillRect/>
                          </a:stretch>
                        </pic:blipFill>
                        <pic:spPr bwMode="auto">
                          <a:xfrm>
                            <a:off x="0" y="0"/>
                            <a:ext cx="2297815" cy="1725757"/>
                          </a:xfrm>
                          <a:prstGeom prst="rect">
                            <a:avLst/>
                          </a:prstGeom>
                          <a:noFill/>
                          <a:ln w="9525">
                            <a:noFill/>
                            <a:miter lim="800000"/>
                            <a:headEnd/>
                            <a:tailEnd/>
                          </a:ln>
                        </pic:spPr>
                      </pic:pic>
                    </a:graphicData>
                  </a:graphic>
                </wp:inline>
              </w:drawing>
            </w:r>
          </w:p>
          <w:p w:rsidR="00476DD0" w:rsidRPr="00FF0D2C" w:rsidRDefault="00476DD0" w:rsidP="00FF0D2C">
            <w:pPr>
              <w:spacing w:after="0"/>
              <w:jc w:val="both"/>
              <w:rPr>
                <w:rFonts w:ascii="Times New Roman" w:eastAsia="Times New Roman" w:hAnsi="Times New Roman" w:cs="Times New Roman"/>
                <w:noProof w:val="0"/>
                <w:color w:val="000000"/>
                <w:lang w:eastAsia="it-IT" w:bidi="ar-SA"/>
              </w:rPr>
            </w:pP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In materia di metodologia-didattica la vulgata ci racconta che si scontrano due visioni ovvero due punti di vista che spesso vengono rappresentati, raccontati e interpretati come contrapposti e inconciliabili.</w:t>
            </w:r>
          </w:p>
          <w:p w:rsidR="00FF0D2C" w:rsidRDefault="00FF0D2C" w:rsidP="00FF0D2C">
            <w:pPr>
              <w:numPr>
                <w:ilvl w:val="0"/>
                <w:numId w:val="1"/>
              </w:numPr>
              <w:spacing w:after="0"/>
              <w:ind w:left="0"/>
              <w:rPr>
                <w:rFonts w:ascii="Arial" w:eastAsia="Times New Roman" w:hAnsi="Arial" w:cs="Arial"/>
                <w:noProof w:val="0"/>
                <w:color w:val="000000"/>
                <w:sz w:val="21"/>
                <w:szCs w:val="21"/>
                <w:lang w:eastAsia="it-IT" w:bidi="ar-SA"/>
              </w:rPr>
            </w:pPr>
          </w:p>
          <w:p w:rsidR="00FF0D2C" w:rsidRPr="00A2591A" w:rsidRDefault="00FF0D2C" w:rsidP="00FF0D2C">
            <w:pPr>
              <w:numPr>
                <w:ilvl w:val="0"/>
                <w:numId w:val="1"/>
              </w:numPr>
              <w:spacing w:after="0"/>
              <w:ind w:left="0"/>
              <w:rPr>
                <w:rFonts w:ascii="Times New Roman" w:eastAsia="Times New Roman" w:hAnsi="Times New Roman" w:cs="Times New Roman"/>
                <w:noProof w:val="0"/>
                <w:color w:val="000000"/>
                <w:lang w:eastAsia="it-IT" w:bidi="ar-SA"/>
              </w:rPr>
            </w:pPr>
            <w:r w:rsidRPr="00A2591A">
              <w:rPr>
                <w:rFonts w:ascii="Times New Roman" w:eastAsia="Times New Roman" w:hAnsi="Times New Roman" w:cs="Times New Roman"/>
                <w:noProof w:val="0"/>
                <w:color w:val="000000"/>
                <w:lang w:eastAsia="it-IT" w:bidi="ar-SA"/>
              </w:rPr>
              <w:t>Da una parte ci sono tra gli insegnanti, i tecnici, gli allenatori, gli istruttori, quelli che sostengono che “</w:t>
            </w:r>
            <w:r w:rsidRPr="00A2591A">
              <w:rPr>
                <w:rFonts w:ascii="Times New Roman" w:eastAsia="Times New Roman" w:hAnsi="Times New Roman" w:cs="Times New Roman"/>
                <w:b/>
                <w:bCs/>
                <w:noProof w:val="0"/>
                <w:color w:val="000000"/>
                <w:lang w:eastAsia="it-IT" w:bidi="ar-SA"/>
              </w:rPr>
              <w:t xml:space="preserve">quella metodologia e quella didattica che utilizziamo e non altre, di cui siamo spesso prigionieri, sono intrinseche e proprie </w:t>
            </w:r>
            <w:r w:rsidR="00A2591A">
              <w:rPr>
                <w:rFonts w:ascii="Times New Roman" w:eastAsia="Times New Roman" w:hAnsi="Times New Roman" w:cs="Times New Roman"/>
                <w:b/>
                <w:bCs/>
                <w:noProof w:val="0"/>
                <w:color w:val="000000"/>
                <w:lang w:eastAsia="it-IT" w:bidi="ar-SA"/>
              </w:rPr>
              <w:t>della stessa disciplina</w:t>
            </w:r>
            <w:r w:rsidR="00AD34F3">
              <w:rPr>
                <w:rFonts w:ascii="Times New Roman" w:eastAsia="Times New Roman" w:hAnsi="Times New Roman" w:cs="Times New Roman"/>
                <w:b/>
                <w:bCs/>
                <w:noProof w:val="0"/>
                <w:color w:val="000000"/>
                <w:lang w:eastAsia="it-IT" w:bidi="ar-SA"/>
              </w:rPr>
              <w:t xml:space="preserve"> da insegnare e far apprendere</w:t>
            </w:r>
            <w:r w:rsidRPr="00A2591A">
              <w:rPr>
                <w:rFonts w:ascii="Times New Roman" w:eastAsia="Times New Roman" w:hAnsi="Times New Roman" w:cs="Times New Roman"/>
                <w:b/>
                <w:bCs/>
                <w:noProof w:val="0"/>
                <w:color w:val="000000"/>
                <w:lang w:eastAsia="it-IT" w:bidi="ar-SA"/>
              </w:rPr>
              <w:t xml:space="preserve"> … e poche balle</w:t>
            </w:r>
            <w:r w:rsidRPr="00A2591A">
              <w:rPr>
                <w:rFonts w:ascii="Times New Roman" w:eastAsia="Times New Roman" w:hAnsi="Times New Roman" w:cs="Times New Roman"/>
                <w:noProof w:val="0"/>
                <w:color w:val="000000"/>
                <w:lang w:eastAsia="it-IT" w:bidi="ar-SA"/>
              </w:rPr>
              <w:t> ! “</w:t>
            </w:r>
          </w:p>
          <w:p w:rsidR="00FF0D2C" w:rsidRPr="00A2591A" w:rsidRDefault="00FF0D2C" w:rsidP="00FF0D2C">
            <w:pPr>
              <w:numPr>
                <w:ilvl w:val="0"/>
                <w:numId w:val="1"/>
              </w:numPr>
              <w:spacing w:after="0"/>
              <w:ind w:left="0"/>
              <w:rPr>
                <w:rFonts w:ascii="Times New Roman" w:eastAsia="Times New Roman" w:hAnsi="Times New Roman" w:cs="Times New Roman"/>
                <w:noProof w:val="0"/>
                <w:color w:val="000000"/>
                <w:lang w:eastAsia="it-IT" w:bidi="ar-SA"/>
              </w:rPr>
            </w:pPr>
            <w:r w:rsidRPr="00A2591A">
              <w:rPr>
                <w:rFonts w:ascii="Times New Roman" w:eastAsia="Times New Roman" w:hAnsi="Times New Roman" w:cs="Times New Roman"/>
                <w:noProof w:val="0"/>
                <w:color w:val="000000"/>
                <w:lang w:eastAsia="it-IT" w:bidi="ar-SA"/>
              </w:rPr>
              <w:t> Dall’altra ci sono coloro che sostengono che “ </w:t>
            </w:r>
            <w:r w:rsidRPr="00A2591A">
              <w:rPr>
                <w:rFonts w:ascii="Times New Roman" w:eastAsia="Times New Roman" w:hAnsi="Times New Roman" w:cs="Times New Roman"/>
                <w:b/>
                <w:bCs/>
                <w:noProof w:val="0"/>
                <w:color w:val="000000"/>
                <w:lang w:eastAsia="it-IT" w:bidi="ar-SA"/>
              </w:rPr>
              <w:t>i metodi didattici sono tali in quanto propri dell’azione didattica a prescindere da cosa insegniamo.</w:t>
            </w:r>
            <w:r w:rsidRPr="00A2591A">
              <w:rPr>
                <w:rFonts w:ascii="Times New Roman" w:eastAsia="Times New Roman" w:hAnsi="Times New Roman" w:cs="Times New Roman"/>
                <w:noProof w:val="0"/>
                <w:color w:val="000000"/>
                <w:lang w:eastAsia="it-IT" w:bidi="ar-SA"/>
              </w:rPr>
              <w:t> </w:t>
            </w:r>
            <w:r w:rsidRPr="00A2591A">
              <w:rPr>
                <w:rFonts w:ascii="Times New Roman" w:eastAsia="Times New Roman" w:hAnsi="Times New Roman" w:cs="Times New Roman"/>
                <w:b/>
                <w:bCs/>
                <w:noProof w:val="0"/>
                <w:color w:val="000000"/>
                <w:lang w:eastAsia="it-IT" w:bidi="ar-SA"/>
              </w:rPr>
              <w:t>E anche qui poche balle per i competenti in materia! “</w:t>
            </w:r>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Credo che ambedue le posizioni siano in un certo senso “</w:t>
            </w:r>
            <w:proofErr w:type="spellStart"/>
            <w:r w:rsidRPr="00FF0D2C">
              <w:rPr>
                <w:rFonts w:ascii="Times New Roman" w:eastAsia="Times New Roman" w:hAnsi="Times New Roman" w:cs="Times New Roman"/>
                <w:noProof w:val="0"/>
                <w:color w:val="000000"/>
                <w:lang w:eastAsia="it-IT" w:bidi="ar-SA"/>
              </w:rPr>
              <w:t>manichee</w:t>
            </w:r>
            <w:proofErr w:type="spellEnd"/>
            <w:r w:rsidRPr="00FF0D2C">
              <w:rPr>
                <w:rFonts w:ascii="Times New Roman" w:eastAsia="Times New Roman" w:hAnsi="Times New Roman" w:cs="Times New Roman"/>
                <w:noProof w:val="0"/>
                <w:color w:val="000000"/>
                <w:lang w:eastAsia="it-IT" w:bidi="ar-SA"/>
              </w:rPr>
              <w:t>” in quanto non tengono conto colpevolmente, ad esempio, della fascia d’età cui ci si riferisce, ovvero del contesto educativo in cui avviene l’azione formativa (scolastico, extrascolastico, promozionale, agonistico, eccetera).</w:t>
            </w:r>
          </w:p>
          <w:p w:rsidR="00FF0D2C" w:rsidRDefault="00FF0D2C" w:rsidP="00FF0D2C">
            <w:pPr>
              <w:spacing w:after="0"/>
              <w:jc w:val="both"/>
              <w:rPr>
                <w:rFonts w:ascii="Times New Roman" w:eastAsia="Times New Roman" w:hAnsi="Times New Roman" w:cs="Times New Roman"/>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Di fatto cioè, un diverso serio e competente approccio, dovrebbe valutare  le aspettative e lo sfondo educativo e poi ricercare una sorta di mediazione scientifica e pedagogica che comporti la ricerca dei metodi e delle tecniche che accomunano e rendono coerenti ed efficaci</w:t>
            </w:r>
            <w:r w:rsidRPr="00FF0D2C">
              <w:rPr>
                <w:rFonts w:ascii="Times New Roman" w:eastAsia="Times New Roman" w:hAnsi="Times New Roman" w:cs="Times New Roman"/>
                <w:b/>
                <w:bCs/>
                <w:noProof w:val="0"/>
                <w:color w:val="000000"/>
                <w:lang w:eastAsia="it-IT" w:bidi="ar-SA"/>
              </w:rPr>
              <w:t xml:space="preserve">, i “modi” dell’insegnare una </w:t>
            </w:r>
            <w:r w:rsidR="00032914">
              <w:rPr>
                <w:rFonts w:ascii="Times New Roman" w:eastAsia="Times New Roman" w:hAnsi="Times New Roman" w:cs="Times New Roman"/>
                <w:b/>
                <w:bCs/>
                <w:noProof w:val="0"/>
                <w:color w:val="000000"/>
                <w:lang w:eastAsia="it-IT" w:bidi="ar-SA"/>
              </w:rPr>
              <w:t>disciplina con i “modi” di apprendere</w:t>
            </w:r>
            <w:r w:rsidRPr="00FF0D2C">
              <w:rPr>
                <w:rFonts w:ascii="Times New Roman" w:eastAsia="Times New Roman" w:hAnsi="Times New Roman" w:cs="Times New Roman"/>
                <w:b/>
                <w:bCs/>
                <w:noProof w:val="0"/>
                <w:color w:val="000000"/>
                <w:lang w:eastAsia="it-IT" w:bidi="ar-SA"/>
              </w:rPr>
              <w:t xml:space="preserve"> quella disciplina stessa nelle diverse fasce d’età o se volete di categorie di allievi nei diversi contesti”.</w:t>
            </w:r>
          </w:p>
          <w:p w:rsidR="00FF0D2C" w:rsidRDefault="00FF0D2C" w:rsidP="00FF0D2C">
            <w:pPr>
              <w:spacing w:after="0"/>
              <w:jc w:val="both"/>
              <w:rPr>
                <w:rFonts w:ascii="Times New Roman" w:eastAsia="Times New Roman" w:hAnsi="Times New Roman" w:cs="Times New Roman"/>
                <w:noProof w:val="0"/>
                <w:color w:val="000000"/>
                <w:lang w:eastAsia="it-IT" w:bidi="ar-SA"/>
              </w:rPr>
            </w:pPr>
          </w:p>
          <w:p w:rsid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Basterebbe in proposito riflettere su quante abilità e competenze i nostri bambini o allievi riescono ad apprendere e a fare proprie </w:t>
            </w:r>
            <w:r w:rsidRPr="00FF0D2C">
              <w:rPr>
                <w:rFonts w:ascii="Times New Roman" w:eastAsia="Times New Roman" w:hAnsi="Times New Roman" w:cs="Times New Roman"/>
                <w:b/>
                <w:bCs/>
                <w:noProof w:val="0"/>
                <w:color w:val="000000"/>
                <w:lang w:eastAsia="it-IT" w:bidi="ar-SA"/>
              </w:rPr>
              <w:t>“malgrado noi insegnanti o noi istruttori”</w:t>
            </w:r>
            <w:r w:rsidRPr="00FF0D2C">
              <w:rPr>
                <w:rFonts w:ascii="Times New Roman" w:eastAsia="Times New Roman" w:hAnsi="Times New Roman" w:cs="Times New Roman"/>
                <w:noProof w:val="0"/>
                <w:color w:val="000000"/>
                <w:lang w:eastAsia="it-IT" w:bidi="ar-SA"/>
              </w:rPr>
              <w:t> ovvero a dispetto delle nostre omissioni e dei nostri errori in materia di didattica, metodologia, comunicazione, relazione.</w:t>
            </w:r>
          </w:p>
          <w:p w:rsidR="00476DD0" w:rsidRDefault="00476DD0" w:rsidP="00FF0D2C">
            <w:pPr>
              <w:spacing w:after="0"/>
              <w:jc w:val="both"/>
              <w:rPr>
                <w:rFonts w:ascii="Times New Roman" w:eastAsia="Times New Roman" w:hAnsi="Times New Roman" w:cs="Times New Roman"/>
                <w:noProof w:val="0"/>
                <w:color w:val="000000"/>
                <w:lang w:eastAsia="it-IT" w:bidi="ar-SA"/>
              </w:rPr>
            </w:pPr>
          </w:p>
          <w:p w:rsidR="00476DD0" w:rsidRDefault="00476DD0" w:rsidP="00476DD0">
            <w:pPr>
              <w:spacing w:after="0"/>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color w:val="000000"/>
                <w:lang w:eastAsia="it-IT" w:bidi="ar-SA"/>
              </w:rPr>
              <w:lastRenderedPageBreak/>
              <w:drawing>
                <wp:inline distT="0" distB="0" distL="0" distR="0">
                  <wp:extent cx="3228975" cy="2356279"/>
                  <wp:effectExtent l="19050" t="0" r="9525" b="0"/>
                  <wp:docPr id="4" name="Immagine 4" descr="C:\Users\nomenemo\Desktop\iconos\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menemo\Desktop\iconos\child1.jpg"/>
                          <pic:cNvPicPr>
                            <a:picLocks noChangeAspect="1" noChangeArrowheads="1"/>
                          </pic:cNvPicPr>
                        </pic:nvPicPr>
                        <pic:blipFill>
                          <a:blip r:embed="rId6" cstate="print"/>
                          <a:srcRect/>
                          <a:stretch>
                            <a:fillRect/>
                          </a:stretch>
                        </pic:blipFill>
                        <pic:spPr bwMode="auto">
                          <a:xfrm>
                            <a:off x="0" y="0"/>
                            <a:ext cx="3228975" cy="2356279"/>
                          </a:xfrm>
                          <a:prstGeom prst="rect">
                            <a:avLst/>
                          </a:prstGeom>
                          <a:noFill/>
                          <a:ln w="9525">
                            <a:noFill/>
                            <a:miter lim="800000"/>
                            <a:headEnd/>
                            <a:tailEnd/>
                          </a:ln>
                        </pic:spPr>
                      </pic:pic>
                    </a:graphicData>
                  </a:graphic>
                </wp:inline>
              </w:drawing>
            </w:r>
          </w:p>
          <w:p w:rsidR="00476DD0" w:rsidRDefault="00476DD0" w:rsidP="00476DD0">
            <w:pPr>
              <w:spacing w:after="0"/>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noProof w:val="0"/>
                <w:color w:val="000000"/>
                <w:lang w:eastAsia="it-IT" w:bidi="ar-SA"/>
              </w:rPr>
              <w:t xml:space="preserve">(Peter </w:t>
            </w:r>
            <w:proofErr w:type="spellStart"/>
            <w:r>
              <w:rPr>
                <w:rFonts w:ascii="Times New Roman" w:eastAsia="Times New Roman" w:hAnsi="Times New Roman" w:cs="Times New Roman"/>
                <w:noProof w:val="0"/>
                <w:color w:val="000000"/>
                <w:lang w:eastAsia="it-IT" w:bidi="ar-SA"/>
              </w:rPr>
              <w:t>Bruegell</w:t>
            </w:r>
            <w:proofErr w:type="spellEnd"/>
            <w:r>
              <w:rPr>
                <w:rFonts w:ascii="Times New Roman" w:eastAsia="Times New Roman" w:hAnsi="Times New Roman" w:cs="Times New Roman"/>
                <w:noProof w:val="0"/>
                <w:color w:val="000000"/>
                <w:lang w:eastAsia="it-IT" w:bidi="ar-SA"/>
              </w:rPr>
              <w:t xml:space="preserve"> – </w:t>
            </w:r>
            <w:proofErr w:type="spellStart"/>
            <w:r>
              <w:rPr>
                <w:rFonts w:ascii="Times New Roman" w:eastAsia="Times New Roman" w:hAnsi="Times New Roman" w:cs="Times New Roman"/>
                <w:noProof w:val="0"/>
                <w:color w:val="000000"/>
                <w:lang w:eastAsia="it-IT" w:bidi="ar-SA"/>
              </w:rPr>
              <w:t>ArtMuseum-Vienna</w:t>
            </w:r>
            <w:proofErr w:type="spellEnd"/>
            <w:r>
              <w:rPr>
                <w:rFonts w:ascii="Times New Roman" w:eastAsia="Times New Roman" w:hAnsi="Times New Roman" w:cs="Times New Roman"/>
                <w:noProof w:val="0"/>
                <w:color w:val="000000"/>
                <w:lang w:eastAsia="it-IT" w:bidi="ar-SA"/>
              </w:rPr>
              <w:t>)</w:t>
            </w:r>
          </w:p>
          <w:p w:rsidR="00476DD0" w:rsidRDefault="00476DD0" w:rsidP="00FF0D2C">
            <w:pPr>
              <w:spacing w:after="0"/>
              <w:jc w:val="both"/>
              <w:rPr>
                <w:rFonts w:ascii="Times New Roman" w:eastAsia="Times New Roman" w:hAnsi="Times New Roman" w:cs="Times New Roman"/>
                <w:noProof w:val="0"/>
                <w:color w:val="000000"/>
                <w:lang w:eastAsia="it-IT" w:bidi="ar-SA"/>
              </w:rPr>
            </w:pPr>
          </w:p>
          <w:p w:rsidR="00FF0D2C" w:rsidRPr="00032914" w:rsidRDefault="00FF0D2C" w:rsidP="00FF0D2C">
            <w:pPr>
              <w:spacing w:before="45" w:after="45"/>
              <w:jc w:val="both"/>
              <w:rPr>
                <w:rFonts w:ascii="Times New Roman" w:eastAsia="Times New Roman" w:hAnsi="Times New Roman" w:cs="Times New Roman"/>
                <w:b/>
                <w:noProof w:val="0"/>
                <w:color w:val="000000"/>
                <w:lang w:eastAsia="it-IT" w:bidi="ar-SA"/>
              </w:rPr>
            </w:pPr>
            <w:r w:rsidRPr="00FF0D2C">
              <w:rPr>
                <w:rFonts w:ascii="Times New Roman" w:eastAsia="Times New Roman" w:hAnsi="Times New Roman" w:cs="Times New Roman"/>
                <w:noProof w:val="0"/>
                <w:color w:val="000000"/>
                <w:lang w:eastAsia="it-IT" w:bidi="ar-SA"/>
              </w:rPr>
              <w:t>Il compito della metodologia è quello di ricercare e studiare, correttamente e criticamente i metodi di insegnamento, di verificarne o meno la praticabilità e l’efficacia, di tradurli in modelli operativi atti a costruire, analizzare e migliorare la comunicazione e  l’azione didattica riferita a quell’ambito formativo e, nello specifico, a quella determinata disciplina sportiva e nelle diverse fasce d’età.</w:t>
            </w:r>
            <w:r w:rsidR="00032914">
              <w:rPr>
                <w:rFonts w:ascii="Times New Roman" w:eastAsia="Times New Roman" w:hAnsi="Times New Roman" w:cs="Times New Roman"/>
                <w:noProof w:val="0"/>
                <w:color w:val="000000"/>
                <w:lang w:eastAsia="it-IT" w:bidi="ar-SA"/>
              </w:rPr>
              <w:t xml:space="preserve"> </w:t>
            </w:r>
            <w:r w:rsidRPr="00032914">
              <w:rPr>
                <w:rFonts w:ascii="Times New Roman" w:eastAsia="Times New Roman" w:hAnsi="Times New Roman" w:cs="Times New Roman"/>
                <w:b/>
                <w:noProof w:val="0"/>
                <w:color w:val="000000"/>
                <w:lang w:eastAsia="it-IT" w:bidi="ar-SA"/>
              </w:rPr>
              <w:t>Dentro la didattica, i metodi  d’insegnamento rappresentano il tipo di strategia educativa che s’intende adottare.</w:t>
            </w:r>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Nella  diverse fas</w:t>
            </w:r>
            <w:r w:rsidR="00032914">
              <w:rPr>
                <w:rFonts w:ascii="Times New Roman" w:eastAsia="Times New Roman" w:hAnsi="Times New Roman" w:cs="Times New Roman"/>
                <w:noProof w:val="0"/>
                <w:color w:val="000000"/>
                <w:lang w:eastAsia="it-IT" w:bidi="ar-SA"/>
              </w:rPr>
              <w:t xml:space="preserve">i della  progettazione </w:t>
            </w:r>
            <w:proofErr w:type="spellStart"/>
            <w:r w:rsidR="00032914">
              <w:rPr>
                <w:rFonts w:ascii="Times New Roman" w:eastAsia="Times New Roman" w:hAnsi="Times New Roman" w:cs="Times New Roman"/>
                <w:noProof w:val="0"/>
                <w:color w:val="000000"/>
                <w:lang w:eastAsia="it-IT" w:bidi="ar-SA"/>
              </w:rPr>
              <w:t>educativo-didattica</w:t>
            </w:r>
            <w:proofErr w:type="spellEnd"/>
            <w:r w:rsidRPr="00FF0D2C">
              <w:rPr>
                <w:rFonts w:ascii="Times New Roman" w:eastAsia="Times New Roman" w:hAnsi="Times New Roman" w:cs="Times New Roman"/>
                <w:noProof w:val="0"/>
                <w:color w:val="000000"/>
                <w:lang w:eastAsia="it-IT" w:bidi="ar-SA"/>
              </w:rPr>
              <w:t xml:space="preserve">, che deve tener conto sia del quadro delle teorie educazionali che di quello dei contesti formativi, la dimensione della scelta dei metodi d’insegnamento, dopo aver trovato la sua giusta dimensione nell’ambito della programmazione </w:t>
            </w:r>
            <w:proofErr w:type="spellStart"/>
            <w:r w:rsidRPr="00FF0D2C">
              <w:rPr>
                <w:rFonts w:ascii="Times New Roman" w:eastAsia="Times New Roman" w:hAnsi="Times New Roman" w:cs="Times New Roman"/>
                <w:noProof w:val="0"/>
                <w:color w:val="000000"/>
                <w:lang w:eastAsia="it-IT" w:bidi="ar-SA"/>
              </w:rPr>
              <w:t>educativo-didattica</w:t>
            </w:r>
            <w:proofErr w:type="spellEnd"/>
            <w:r w:rsidRPr="00FF0D2C">
              <w:rPr>
                <w:rFonts w:ascii="Times New Roman" w:eastAsia="Times New Roman" w:hAnsi="Times New Roman" w:cs="Times New Roman"/>
                <w:noProof w:val="0"/>
                <w:color w:val="000000"/>
                <w:lang w:eastAsia="it-IT" w:bidi="ar-SA"/>
              </w:rPr>
              <w:t xml:space="preserve">, si colloca  nello spazio-tempo della prassi e dell’azione didattica o </w:t>
            </w:r>
            <w:proofErr w:type="spellStart"/>
            <w:r w:rsidRPr="00FF0D2C">
              <w:rPr>
                <w:rFonts w:ascii="Times New Roman" w:eastAsia="Times New Roman" w:hAnsi="Times New Roman" w:cs="Times New Roman"/>
                <w:noProof w:val="0"/>
                <w:color w:val="000000"/>
                <w:lang w:eastAsia="it-IT" w:bidi="ar-SA"/>
              </w:rPr>
              <w:t>didassi</w:t>
            </w:r>
            <w:proofErr w:type="spellEnd"/>
            <w:r w:rsidRPr="00FF0D2C">
              <w:rPr>
                <w:rFonts w:ascii="Times New Roman" w:eastAsia="Times New Roman" w:hAnsi="Times New Roman" w:cs="Times New Roman"/>
                <w:noProof w:val="0"/>
                <w:color w:val="000000"/>
                <w:lang w:eastAsia="it-IT" w:bidi="ar-SA"/>
              </w:rPr>
              <w:t>.</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Scopo della </w:t>
            </w:r>
            <w:proofErr w:type="spellStart"/>
            <w:r w:rsidRPr="00FF0D2C">
              <w:rPr>
                <w:rFonts w:ascii="Times New Roman" w:eastAsia="Times New Roman" w:hAnsi="Times New Roman" w:cs="Times New Roman"/>
                <w:b/>
                <w:bCs/>
                <w:noProof w:val="0"/>
                <w:color w:val="000000"/>
                <w:lang w:eastAsia="it-IT" w:bidi="ar-SA"/>
              </w:rPr>
              <w:t>didassi</w:t>
            </w:r>
            <w:proofErr w:type="spellEnd"/>
            <w:r w:rsidRPr="00FF0D2C">
              <w:rPr>
                <w:rFonts w:ascii="Times New Roman" w:eastAsia="Times New Roman" w:hAnsi="Times New Roman" w:cs="Times New Roman"/>
                <w:noProof w:val="0"/>
                <w:color w:val="000000"/>
                <w:lang w:eastAsia="it-IT" w:bidi="ar-SA"/>
              </w:rPr>
              <w:t> è quello di fornire i contenuti dell’insegnamento mentre la scelta dei metodi didattici dovrebbe creare le condizioni del verificarsi della </w:t>
            </w:r>
            <w:proofErr w:type="spellStart"/>
            <w:r w:rsidRPr="00FF0D2C">
              <w:rPr>
                <w:rFonts w:ascii="Times New Roman" w:eastAsia="Times New Roman" w:hAnsi="Times New Roman" w:cs="Times New Roman"/>
                <w:b/>
                <w:bCs/>
                <w:noProof w:val="0"/>
                <w:color w:val="000000"/>
                <w:lang w:eastAsia="it-IT" w:bidi="ar-SA"/>
              </w:rPr>
              <w:t>matesi</w:t>
            </w:r>
            <w:proofErr w:type="spellEnd"/>
            <w:r w:rsidRPr="00FF0D2C">
              <w:rPr>
                <w:rFonts w:ascii="Times New Roman" w:eastAsia="Times New Roman" w:hAnsi="Times New Roman" w:cs="Times New Roman"/>
                <w:noProof w:val="0"/>
                <w:color w:val="000000"/>
                <w:lang w:eastAsia="it-IT" w:bidi="ar-SA"/>
              </w:rPr>
              <w:t>, vale a dire degli apprendimenti da parte dei nostri allievi.</w:t>
            </w:r>
          </w:p>
          <w:p w:rsidR="003E0346" w:rsidRDefault="003E0346" w:rsidP="006C68EF">
            <w:pPr>
              <w:spacing w:after="0"/>
              <w:jc w:val="both"/>
              <w:rPr>
                <w:rFonts w:ascii="Times New Roman" w:eastAsia="Times New Roman" w:hAnsi="Times New Roman" w:cs="Times New Roman"/>
                <w:noProof w:val="0"/>
                <w:color w:val="000000"/>
                <w:lang w:eastAsia="it-IT" w:bidi="ar-SA"/>
              </w:rPr>
            </w:pPr>
          </w:p>
          <w:p w:rsidR="006C68EF" w:rsidRDefault="00FF0D2C" w:rsidP="006C68EF">
            <w:pPr>
              <w:spacing w:after="0"/>
              <w:jc w:val="both"/>
              <w:rPr>
                <w:rFonts w:ascii="Times New Roman" w:eastAsia="Times New Roman" w:hAnsi="Times New Roman" w:cs="Times New Roman"/>
                <w:b/>
                <w:bCs/>
                <w:noProof w:val="0"/>
                <w:color w:val="000000"/>
                <w:lang w:eastAsia="it-IT" w:bidi="ar-SA"/>
              </w:rPr>
            </w:pPr>
            <w:r w:rsidRPr="00FF0D2C">
              <w:rPr>
                <w:rFonts w:ascii="Times New Roman" w:eastAsia="Times New Roman" w:hAnsi="Times New Roman" w:cs="Times New Roman"/>
                <w:noProof w:val="0"/>
                <w:color w:val="000000"/>
                <w:lang w:eastAsia="it-IT" w:bidi="ar-SA"/>
              </w:rPr>
              <w:t>A tale proposito vale la pena di ricordare che </w:t>
            </w:r>
            <w:r w:rsidRPr="00FF0D2C">
              <w:rPr>
                <w:rFonts w:ascii="Times New Roman" w:eastAsia="Times New Roman" w:hAnsi="Times New Roman" w:cs="Times New Roman"/>
                <w:b/>
                <w:bCs/>
                <w:noProof w:val="0"/>
                <w:color w:val="000000"/>
                <w:lang w:eastAsia="it-IT" w:bidi="ar-SA"/>
              </w:rPr>
              <w:t xml:space="preserve">“La matetica è la scienza che studia l'atto </w:t>
            </w:r>
            <w:proofErr w:type="spellStart"/>
            <w:r w:rsidRPr="00FF0D2C">
              <w:rPr>
                <w:rFonts w:ascii="Times New Roman" w:eastAsia="Times New Roman" w:hAnsi="Times New Roman" w:cs="Times New Roman"/>
                <w:b/>
                <w:bCs/>
                <w:noProof w:val="0"/>
                <w:color w:val="000000"/>
                <w:lang w:eastAsia="it-IT" w:bidi="ar-SA"/>
              </w:rPr>
              <w:t>apprenditivo</w:t>
            </w:r>
            <w:proofErr w:type="spellEnd"/>
            <w:r w:rsidRPr="00FF0D2C">
              <w:rPr>
                <w:rFonts w:ascii="Times New Roman" w:eastAsia="Times New Roman" w:hAnsi="Times New Roman" w:cs="Times New Roman"/>
                <w:b/>
                <w:bCs/>
                <w:noProof w:val="0"/>
                <w:color w:val="000000"/>
                <w:lang w:eastAsia="it-IT" w:bidi="ar-SA"/>
              </w:rPr>
              <w:t xml:space="preserve"> e le condizioni, le strategie, la natura, la quantità</w:t>
            </w:r>
            <w:r w:rsidR="006C68EF">
              <w:rPr>
                <w:rFonts w:ascii="Times New Roman" w:eastAsia="Times New Roman" w:hAnsi="Times New Roman" w:cs="Times New Roman"/>
                <w:b/>
                <w:bCs/>
                <w:noProof w:val="0"/>
                <w:color w:val="000000"/>
                <w:lang w:eastAsia="it-IT" w:bidi="ar-SA"/>
              </w:rPr>
              <w:t xml:space="preserve">, la </w:t>
            </w:r>
            <w:r w:rsidRPr="00FF0D2C">
              <w:rPr>
                <w:rFonts w:ascii="Times New Roman" w:eastAsia="Times New Roman" w:hAnsi="Times New Roman" w:cs="Times New Roman"/>
                <w:b/>
                <w:bCs/>
                <w:noProof w:val="0"/>
                <w:color w:val="000000"/>
                <w:lang w:eastAsia="it-IT" w:bidi="ar-SA"/>
              </w:rPr>
              <w:t>qualità </w:t>
            </w:r>
          </w:p>
          <w:p w:rsidR="00FF0D2C" w:rsidRDefault="00FF0D2C" w:rsidP="006C68EF">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dell’apprendimento che l'essere umano può realizzare.”</w:t>
            </w:r>
            <w:r w:rsidRPr="00FF0D2C">
              <w:rPr>
                <w:rFonts w:ascii="Times New Roman" w:eastAsia="Times New Roman" w:hAnsi="Times New Roman" w:cs="Times New Roman"/>
                <w:noProof w:val="0"/>
                <w:color w:val="000000"/>
                <w:lang w:eastAsia="it-IT" w:bidi="ar-SA"/>
              </w:rPr>
              <w:t> (</w:t>
            </w:r>
            <w:proofErr w:type="spellStart"/>
            <w:r w:rsidRPr="00FF0D2C">
              <w:rPr>
                <w:rFonts w:ascii="Times New Roman" w:eastAsia="Times New Roman" w:hAnsi="Times New Roman" w:cs="Times New Roman"/>
                <w:noProof w:val="0"/>
                <w:color w:val="000000"/>
                <w:lang w:eastAsia="it-IT" w:bidi="ar-SA"/>
              </w:rPr>
              <w:t>R.TITONE</w:t>
            </w:r>
            <w:proofErr w:type="spellEnd"/>
            <w:r w:rsidRPr="00FF0D2C">
              <w:rPr>
                <w:rFonts w:ascii="Times New Roman" w:eastAsia="Times New Roman" w:hAnsi="Times New Roman" w:cs="Times New Roman"/>
                <w:noProof w:val="0"/>
                <w:color w:val="000000"/>
                <w:lang w:eastAsia="it-IT" w:bidi="ar-SA"/>
              </w:rPr>
              <w:t xml:space="preserve">, Metodologia didattica- </w:t>
            </w:r>
            <w:proofErr w:type="spellStart"/>
            <w:r w:rsidRPr="00FF0D2C">
              <w:rPr>
                <w:rFonts w:ascii="Times New Roman" w:eastAsia="Times New Roman" w:hAnsi="Times New Roman" w:cs="Times New Roman"/>
                <w:noProof w:val="0"/>
                <w:color w:val="000000"/>
                <w:lang w:eastAsia="it-IT" w:bidi="ar-SA"/>
              </w:rPr>
              <w:t>PAS-Verlag-Zurigo-</w:t>
            </w:r>
            <w:proofErr w:type="spellEnd"/>
            <w:r w:rsidRPr="00FF0D2C">
              <w:rPr>
                <w:rFonts w:ascii="Times New Roman" w:eastAsia="Times New Roman" w:hAnsi="Times New Roman" w:cs="Times New Roman"/>
                <w:noProof w:val="0"/>
                <w:color w:val="000000"/>
                <w:lang w:eastAsia="it-IT" w:bidi="ar-SA"/>
              </w:rPr>
              <w:t xml:space="preserve"> 1969 Psicodidattica- La Scuola- </w:t>
            </w:r>
            <w:proofErr w:type="spellStart"/>
            <w:r w:rsidRPr="00FF0D2C">
              <w:rPr>
                <w:rFonts w:ascii="Times New Roman" w:eastAsia="Times New Roman" w:hAnsi="Times New Roman" w:cs="Times New Roman"/>
                <w:noProof w:val="0"/>
                <w:color w:val="000000"/>
                <w:lang w:eastAsia="it-IT" w:bidi="ar-SA"/>
              </w:rPr>
              <w:t>Brescia-</w:t>
            </w:r>
            <w:proofErr w:type="spellEnd"/>
            <w:r w:rsidRPr="00FF0D2C">
              <w:rPr>
                <w:rFonts w:ascii="Times New Roman" w:eastAsia="Times New Roman" w:hAnsi="Times New Roman" w:cs="Times New Roman"/>
                <w:noProof w:val="0"/>
                <w:color w:val="000000"/>
                <w:lang w:eastAsia="it-IT" w:bidi="ar-SA"/>
              </w:rPr>
              <w:t> 1977).</w:t>
            </w:r>
          </w:p>
          <w:p w:rsidR="003E0346" w:rsidRDefault="003E0346" w:rsidP="006C68EF">
            <w:pPr>
              <w:spacing w:after="0"/>
              <w:jc w:val="both"/>
              <w:rPr>
                <w:rFonts w:ascii="Times New Roman" w:eastAsia="Times New Roman" w:hAnsi="Times New Roman" w:cs="Times New Roman"/>
                <w:noProof w:val="0"/>
                <w:color w:val="000000"/>
                <w:lang w:eastAsia="it-IT" w:bidi="ar-SA"/>
              </w:rPr>
            </w:pPr>
          </w:p>
          <w:p w:rsidR="003E0346" w:rsidRDefault="003E0346" w:rsidP="003E0346">
            <w:pPr>
              <w:spacing w:after="0"/>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b/>
                <w:bCs/>
                <w:color w:val="000000"/>
                <w:sz w:val="28"/>
                <w:szCs w:val="28"/>
                <w:lang w:eastAsia="it-IT" w:bidi="ar-SA"/>
              </w:rPr>
              <w:drawing>
                <wp:inline distT="0" distB="0" distL="0" distR="0">
                  <wp:extent cx="2019300" cy="2457450"/>
                  <wp:effectExtent l="19050" t="0" r="0" b="0"/>
                  <wp:docPr id="11" name="Immagine 6" descr="C:\Users\nomenemo\Desktop\iconos\senza tito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menemo\Desktop\iconos\senza titolo3.jpg"/>
                          <pic:cNvPicPr>
                            <a:picLocks noChangeAspect="1" noChangeArrowheads="1"/>
                          </pic:cNvPicPr>
                        </pic:nvPicPr>
                        <pic:blipFill>
                          <a:blip r:embed="rId7" cstate="print"/>
                          <a:srcRect/>
                          <a:stretch>
                            <a:fillRect/>
                          </a:stretch>
                        </pic:blipFill>
                        <pic:spPr bwMode="auto">
                          <a:xfrm>
                            <a:off x="0" y="0"/>
                            <a:ext cx="2019994" cy="2458295"/>
                          </a:xfrm>
                          <a:prstGeom prst="rect">
                            <a:avLst/>
                          </a:prstGeom>
                          <a:noFill/>
                          <a:ln w="9525">
                            <a:noFill/>
                            <a:miter lim="800000"/>
                            <a:headEnd/>
                            <a:tailEnd/>
                          </a:ln>
                        </pic:spPr>
                      </pic:pic>
                    </a:graphicData>
                  </a:graphic>
                </wp:inline>
              </w:drawing>
            </w:r>
          </w:p>
          <w:p w:rsidR="003E0346" w:rsidRDefault="003E0346" w:rsidP="003E0346">
            <w:pPr>
              <w:spacing w:after="0"/>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color w:val="000000"/>
                <w:lang w:eastAsia="it-IT" w:bidi="ar-SA"/>
              </w:rPr>
              <w:lastRenderedPageBreak/>
              <w:drawing>
                <wp:inline distT="0" distB="0" distL="0" distR="0">
                  <wp:extent cx="1714500" cy="2590800"/>
                  <wp:effectExtent l="19050" t="0" r="0" b="0"/>
                  <wp:docPr id="10" name="Immagine 7" descr="C:\Users\nomenemo\Desktop\iconos\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menemo\Desktop\iconos\Immagine1.jpg"/>
                          <pic:cNvPicPr>
                            <a:picLocks noChangeAspect="1" noChangeArrowheads="1"/>
                          </pic:cNvPicPr>
                        </pic:nvPicPr>
                        <pic:blipFill>
                          <a:blip r:embed="rId8" cstate="print"/>
                          <a:srcRect/>
                          <a:stretch>
                            <a:fillRect/>
                          </a:stretch>
                        </pic:blipFill>
                        <pic:spPr bwMode="auto">
                          <a:xfrm>
                            <a:off x="0" y="0"/>
                            <a:ext cx="1714500" cy="2590800"/>
                          </a:xfrm>
                          <a:prstGeom prst="rect">
                            <a:avLst/>
                          </a:prstGeom>
                          <a:noFill/>
                          <a:ln w="9525">
                            <a:noFill/>
                            <a:miter lim="800000"/>
                            <a:headEnd/>
                            <a:tailEnd/>
                          </a:ln>
                        </pic:spPr>
                      </pic:pic>
                    </a:graphicData>
                  </a:graphic>
                </wp:inline>
              </w:drawing>
            </w:r>
          </w:p>
          <w:p w:rsidR="003E0346" w:rsidRDefault="003E0346" w:rsidP="00FF0D2C">
            <w:pPr>
              <w:spacing w:after="0"/>
              <w:jc w:val="both"/>
              <w:rPr>
                <w:rFonts w:ascii="Times New Roman" w:eastAsia="Times New Roman" w:hAnsi="Times New Roman" w:cs="Times New Roman"/>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Infine s’è spesso parlato e scritto della </w:t>
            </w:r>
            <w:r w:rsidRPr="00FF0D2C">
              <w:rPr>
                <w:rFonts w:ascii="Times New Roman" w:eastAsia="Times New Roman" w:hAnsi="Times New Roman" w:cs="Times New Roman"/>
                <w:b/>
                <w:bCs/>
                <w:noProof w:val="0"/>
                <w:color w:val="000000"/>
                <w:lang w:eastAsia="it-IT" w:bidi="ar-SA"/>
              </w:rPr>
              <w:t>“relazione tra insegnamento e apprendimento”</w:t>
            </w:r>
            <w:r w:rsidRPr="00FF0D2C">
              <w:rPr>
                <w:rFonts w:ascii="Times New Roman" w:eastAsia="Times New Roman" w:hAnsi="Times New Roman" w:cs="Times New Roman"/>
                <w:noProof w:val="0"/>
                <w:color w:val="000000"/>
                <w:lang w:eastAsia="it-IT" w:bidi="ar-SA"/>
              </w:rPr>
              <w:t xml:space="preserve"> come se si trattasse di una cosa, di un avvenimento, di un rapporto, di una fenomenologia, a seconda dei punti di vista scontata, oppure casuale, senza spesso mettere in conto il rapporto reciproco di causa-effetto, oppure di confondere </w:t>
            </w:r>
            <w:r w:rsidR="00B17227">
              <w:rPr>
                <w:rFonts w:ascii="Times New Roman" w:eastAsia="Times New Roman" w:hAnsi="Times New Roman" w:cs="Times New Roman"/>
                <w:noProof w:val="0"/>
                <w:color w:val="000000"/>
                <w:lang w:eastAsia="it-IT" w:bidi="ar-SA"/>
              </w:rPr>
              <w:t xml:space="preserve">la </w:t>
            </w:r>
            <w:r w:rsidRPr="00FF0D2C">
              <w:rPr>
                <w:rFonts w:ascii="Times New Roman" w:eastAsia="Times New Roman" w:hAnsi="Times New Roman" w:cs="Times New Roman"/>
                <w:noProof w:val="0"/>
                <w:color w:val="000000"/>
                <w:lang w:eastAsia="it-IT" w:bidi="ar-SA"/>
              </w:rPr>
              <w:t xml:space="preserve">causa con </w:t>
            </w:r>
            <w:r w:rsidR="00B17227">
              <w:rPr>
                <w:rFonts w:ascii="Times New Roman" w:eastAsia="Times New Roman" w:hAnsi="Times New Roman" w:cs="Times New Roman"/>
                <w:noProof w:val="0"/>
                <w:color w:val="000000"/>
                <w:lang w:eastAsia="it-IT" w:bidi="ar-SA"/>
              </w:rPr>
              <w:t>l’</w:t>
            </w:r>
            <w:r w:rsidRPr="00FF0D2C">
              <w:rPr>
                <w:rFonts w:ascii="Times New Roman" w:eastAsia="Times New Roman" w:hAnsi="Times New Roman" w:cs="Times New Roman"/>
                <w:noProof w:val="0"/>
                <w:color w:val="000000"/>
                <w:lang w:eastAsia="it-IT" w:bidi="ar-SA"/>
              </w:rPr>
              <w:t>effetto e viceversa.</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Perciò, da qui in poi e per una sorta di “comodità espositiva” mi garba assai tenere sempre presenti le complesse problematiche dell’apprendimento ponendo come focus qui e adesso il ragionare attorno alla metodologia dell’insegnamento attraverso alcuni modesti suggerimenti per fasce d’età, ovvero per fasi d’età evolutive, tenendo come sfondo educazionale i traguardi </w:t>
            </w:r>
            <w:r w:rsidRPr="00FF0D2C">
              <w:rPr>
                <w:rFonts w:ascii="Times New Roman" w:eastAsia="Times New Roman" w:hAnsi="Times New Roman" w:cs="Times New Roman"/>
                <w:b/>
                <w:bCs/>
                <w:noProof w:val="0"/>
                <w:color w:val="000000"/>
                <w:lang w:eastAsia="it-IT" w:bidi="ar-SA"/>
              </w:rPr>
              <w:t>(</w:t>
            </w:r>
            <w:r w:rsidR="00EC263E">
              <w:rPr>
                <w:rFonts w:ascii="Times New Roman" w:eastAsia="Times New Roman" w:hAnsi="Times New Roman" w:cs="Times New Roman"/>
                <w:b/>
                <w:bCs/>
                <w:noProof w:val="0"/>
                <w:color w:val="000000"/>
                <w:lang w:eastAsia="it-IT" w:bidi="ar-SA"/>
              </w:rPr>
              <w:t xml:space="preserve">in ordine alle </w:t>
            </w:r>
            <w:r w:rsidRPr="00FF0D2C">
              <w:rPr>
                <w:rFonts w:ascii="Times New Roman" w:eastAsia="Times New Roman" w:hAnsi="Times New Roman" w:cs="Times New Roman"/>
                <w:b/>
                <w:bCs/>
                <w:noProof w:val="0"/>
                <w:color w:val="000000"/>
                <w:lang w:eastAsia="it-IT" w:bidi="ar-SA"/>
              </w:rPr>
              <w:t>conoscenze – abilità – competenze)</w:t>
            </w:r>
            <w:r w:rsidRPr="00FF0D2C">
              <w:rPr>
                <w:rFonts w:ascii="Times New Roman" w:eastAsia="Times New Roman" w:hAnsi="Times New Roman" w:cs="Times New Roman"/>
                <w:noProof w:val="0"/>
                <w:color w:val="000000"/>
                <w:lang w:eastAsia="it-IT" w:bidi="ar-SA"/>
              </w:rPr>
              <w:t> enunciati nelle “ linee guida per il curricolo della scuola primaria”.</w:t>
            </w:r>
          </w:p>
          <w:p w:rsidR="00FF0D2C" w:rsidRDefault="00FF0D2C"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1D0154">
            <w:pPr>
              <w:spacing w:after="0"/>
              <w:jc w:val="center"/>
              <w:rPr>
                <w:rFonts w:ascii="Times New Roman" w:eastAsia="Times New Roman" w:hAnsi="Times New Roman" w:cs="Times New Roman"/>
                <w:b/>
                <w:bCs/>
                <w:noProof w:val="0"/>
                <w:color w:val="000000"/>
                <w:sz w:val="28"/>
                <w:szCs w:val="28"/>
                <w:lang w:eastAsia="it-IT" w:bidi="ar-SA"/>
              </w:rPr>
            </w:pPr>
            <w:r>
              <w:rPr>
                <w:rFonts w:ascii="Times New Roman" w:eastAsia="Times New Roman" w:hAnsi="Times New Roman" w:cs="Times New Roman"/>
                <w:b/>
                <w:bCs/>
                <w:color w:val="000000"/>
                <w:sz w:val="28"/>
                <w:szCs w:val="28"/>
                <w:lang w:eastAsia="it-IT" w:bidi="ar-SA"/>
              </w:rPr>
              <w:drawing>
                <wp:inline distT="0" distB="0" distL="0" distR="0">
                  <wp:extent cx="2457450" cy="1638300"/>
                  <wp:effectExtent l="19050" t="0" r="0" b="0"/>
                  <wp:docPr id="13" name="Immagine 9" descr="C:\Users\nomenemo\Desktop\iconos\basket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menemo\Desktop\iconos\basket_0077.JPG"/>
                          <pic:cNvPicPr>
                            <a:picLocks noChangeAspect="1" noChangeArrowheads="1"/>
                          </pic:cNvPicPr>
                        </pic:nvPicPr>
                        <pic:blipFill>
                          <a:blip r:embed="rId9" cstate="print"/>
                          <a:srcRect/>
                          <a:stretch>
                            <a:fillRect/>
                          </a:stretch>
                        </pic:blipFill>
                        <pic:spPr bwMode="auto">
                          <a:xfrm>
                            <a:off x="0" y="0"/>
                            <a:ext cx="2457450"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8"/>
                <w:szCs w:val="28"/>
                <w:lang w:eastAsia="it-IT" w:bidi="ar-SA"/>
              </w:rPr>
              <w:drawing>
                <wp:inline distT="0" distB="0" distL="0" distR="0">
                  <wp:extent cx="2457450" cy="1638300"/>
                  <wp:effectExtent l="19050" t="0" r="0" b="0"/>
                  <wp:docPr id="14" name="Immagine 10" descr="C:\Users\nomenemo\Desktop\iconos\basket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menemo\Desktop\iconos\basket_0076.JPG"/>
                          <pic:cNvPicPr>
                            <a:picLocks noChangeAspect="1" noChangeArrowheads="1"/>
                          </pic:cNvPicPr>
                        </pic:nvPicPr>
                        <pic:blipFill>
                          <a:blip r:embed="rId10" cstate="print"/>
                          <a:srcRect/>
                          <a:stretch>
                            <a:fillRect/>
                          </a:stretch>
                        </pic:blipFill>
                        <pic:spPr bwMode="auto">
                          <a:xfrm>
                            <a:off x="0" y="0"/>
                            <a:ext cx="2457450" cy="1638300"/>
                          </a:xfrm>
                          <a:prstGeom prst="rect">
                            <a:avLst/>
                          </a:prstGeom>
                          <a:noFill/>
                          <a:ln w="9525">
                            <a:noFill/>
                            <a:miter lim="800000"/>
                            <a:headEnd/>
                            <a:tailEnd/>
                          </a:ln>
                        </pic:spPr>
                      </pic:pic>
                    </a:graphicData>
                  </a:graphic>
                </wp:inline>
              </w:drawing>
            </w: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sz w:val="28"/>
                <w:szCs w:val="28"/>
                <w:lang w:eastAsia="it-IT" w:bidi="ar-SA"/>
              </w:rPr>
              <w:t>Conoscenze motorie riferite alla fascia 5-6 anni</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I traguardi indicati nelle linee guida relativamente alle conoscenze motorie (5-6 anni)</w:t>
            </w:r>
            <w:r w:rsidRPr="00FF0D2C">
              <w:rPr>
                <w:rFonts w:ascii="Times New Roman" w:eastAsia="Times New Roman" w:hAnsi="Times New Roman" w:cs="Times New Roman"/>
                <w:noProof w:val="0"/>
                <w:color w:val="000000"/>
                <w:lang w:eastAsia="it-IT" w:bidi="ar-SA"/>
              </w:rPr>
              <w:t xml:space="preserve"> vanno perseguiti e conseguiti attraverso proposte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appositamente programmate che prevedano le più varie attività, dai giochi motori tradizionali all’affabulazione, dai semplici giochi collettivi  ai giochi per gruppi, dai giochi imitativi a quelli a tema, a quelli di confronto e di contatto e via discorrendo, in un clima emotivo regolato dall’accoglienza e dall’inclusione e con riferimenti cognitivi connessi alle relazioni spazio-tempo, equilibrio-disequilibrio e causa-effetto.</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1D0154" w:rsidRDefault="001D0154"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lastRenderedPageBreak/>
              <w:t>Riguardo i traguardi che afferiscono alla dimensione socio-relazionale</w:t>
            </w:r>
            <w:r w:rsidRPr="00FF0D2C">
              <w:rPr>
                <w:rFonts w:ascii="Times New Roman" w:eastAsia="Times New Roman" w:hAnsi="Times New Roman" w:cs="Times New Roman"/>
                <w:noProof w:val="0"/>
                <w:color w:val="000000"/>
                <w:lang w:eastAsia="it-IT" w:bidi="ar-SA"/>
              </w:rPr>
              <w:t xml:space="preserve">, occorrerà predisporre situazioni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nel corso delle quali non vengano deluse le aspettative proprie della relazione emotiva con i compagni di gioco e con l’istruttore, scegliendo di volta in volta, come educatore, se prender parte attiva al gioco o esserne la regia educativa. La conoscenza dei luoghi e dell’ambiente in cui l’attività didattica si realizza dovrà comunque far parte del processo educativo e vissuta in un clima motivante e rassicurante.</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Relativamente ai traguardi della dimensione neuro cognitiva, </w:t>
            </w:r>
            <w:r w:rsidRPr="00FF0D2C">
              <w:rPr>
                <w:rFonts w:ascii="Times New Roman" w:eastAsia="Times New Roman" w:hAnsi="Times New Roman" w:cs="Times New Roman"/>
                <w:noProof w:val="0"/>
                <w:color w:val="000000"/>
                <w:lang w:eastAsia="it-IT" w:bidi="ar-SA"/>
              </w:rPr>
              <w:t>il riconoscimento della sintesi delle senso percezioni nello schema corporeo, dei primi riferimenti spaziali e temporali, lo sviluppo dei sistemi senso percettivi, la relazione tra il sé, gli altri, gli oggetti, l’ambiente, sono raggiungibili attraverso un uso efficace di metodologie aperte e di tipo induttivo.</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Con riferimento alle conoscenze in ambito motorio funzionale</w:t>
            </w:r>
            <w:r w:rsidRPr="00FF0D2C">
              <w:rPr>
                <w:rFonts w:ascii="Times New Roman" w:eastAsia="Times New Roman" w:hAnsi="Times New Roman" w:cs="Times New Roman"/>
                <w:noProof w:val="0"/>
                <w:color w:val="000000"/>
                <w:lang w:eastAsia="it-IT" w:bidi="ar-SA"/>
              </w:rPr>
              <w:t>, i verbi “guida” degli obiettivi vanno considerati come gli “indicatori” delle azioni che i piccoli allievi dovranno compiere.</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Essi sono:</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Scoprire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Esplorare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Percepire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Memorizzare</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Si riferiscono a fattori della motricità e dello sport quali il corpo nelle sue dimensioni e relazioni spaziali, temporali e ambientali, agli schemi motori, agli equilibri, alla flessibilità e mobilità articolare proprie e tipiche di questa fascia d’età.</w:t>
            </w:r>
          </w:p>
          <w:p w:rsidR="003E0346" w:rsidRPr="003E0346" w:rsidRDefault="00FF0D2C" w:rsidP="003E0346">
            <w:pPr>
              <w:spacing w:after="0"/>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I verbi utilizzati, e non a caso, sono di tipo “proattivo” e presuppongono cioè una partecipazione ed un coinvolgimento attivo dei nostri piccoli allievi. Ne consegue che le metodologi privilegiate da utilizzare sono di tipo “induttivo”, cioè centrate sulla capacità dell’istruttore di agire in forma di “</w:t>
            </w:r>
            <w:proofErr w:type="spellStart"/>
            <w:r w:rsidRPr="00FF0D2C">
              <w:rPr>
                <w:rFonts w:ascii="Times New Roman" w:eastAsia="Times New Roman" w:hAnsi="Times New Roman" w:cs="Times New Roman"/>
                <w:noProof w:val="0"/>
                <w:color w:val="000000"/>
                <w:lang w:eastAsia="it-IT" w:bidi="ar-SA"/>
              </w:rPr>
              <w:t>regìa</w:t>
            </w:r>
            <w:proofErr w:type="spellEnd"/>
            <w:r w:rsidRPr="00FF0D2C">
              <w:rPr>
                <w:rFonts w:ascii="Times New Roman" w:eastAsia="Times New Roman" w:hAnsi="Times New Roman" w:cs="Times New Roman"/>
                <w:noProof w:val="0"/>
                <w:color w:val="000000"/>
                <w:lang w:eastAsia="it-IT" w:bidi="ar-SA"/>
              </w:rPr>
              <w:t xml:space="preserve"> educativa”, piuttosto che di azione puramente o esclusivamente </w:t>
            </w:r>
            <w:proofErr w:type="spellStart"/>
            <w:r w:rsidRPr="00FF0D2C">
              <w:rPr>
                <w:rFonts w:ascii="Times New Roman" w:eastAsia="Times New Roman" w:hAnsi="Times New Roman" w:cs="Times New Roman"/>
                <w:noProof w:val="0"/>
                <w:color w:val="000000"/>
                <w:lang w:eastAsia="it-IT" w:bidi="ar-SA"/>
              </w:rPr>
              <w:t>addestrativa</w:t>
            </w:r>
            <w:proofErr w:type="spellEnd"/>
            <w:r w:rsidRPr="00FF0D2C">
              <w:rPr>
                <w:rFonts w:ascii="Times New Roman" w:eastAsia="Times New Roman" w:hAnsi="Times New Roman" w:cs="Times New Roman"/>
                <w:noProof w:val="0"/>
                <w:color w:val="000000"/>
                <w:lang w:eastAsia="it-IT" w:bidi="ar-SA"/>
              </w:rPr>
              <w:t>.</w:t>
            </w:r>
          </w:p>
          <w:p w:rsidR="003E0346" w:rsidRDefault="003E0346" w:rsidP="00FF0D2C">
            <w:pPr>
              <w:spacing w:after="0"/>
              <w:jc w:val="both"/>
              <w:rPr>
                <w:rFonts w:ascii="Times New Roman" w:eastAsia="Times New Roman" w:hAnsi="Times New Roman" w:cs="Times New Roman"/>
                <w:b/>
                <w:bCs/>
                <w:noProof w:val="0"/>
                <w:color w:val="000000"/>
                <w:sz w:val="28"/>
                <w:szCs w:val="28"/>
                <w:lang w:eastAsia="it-IT" w:bidi="ar-SA"/>
              </w:rPr>
            </w:pPr>
          </w:p>
          <w:p w:rsidR="003E0346" w:rsidRDefault="003E0346" w:rsidP="003E0346">
            <w:pPr>
              <w:spacing w:after="0"/>
              <w:jc w:val="center"/>
              <w:rPr>
                <w:rFonts w:ascii="Times New Roman" w:eastAsia="Times New Roman" w:hAnsi="Times New Roman" w:cs="Times New Roman"/>
                <w:b/>
                <w:bCs/>
                <w:noProof w:val="0"/>
                <w:color w:val="000000"/>
                <w:sz w:val="28"/>
                <w:szCs w:val="28"/>
                <w:lang w:eastAsia="it-IT" w:bidi="ar-SA"/>
              </w:rPr>
            </w:pPr>
            <w:r>
              <w:rPr>
                <w:rFonts w:ascii="Times New Roman" w:eastAsia="Times New Roman" w:hAnsi="Times New Roman" w:cs="Times New Roman"/>
                <w:color w:val="000000"/>
                <w:lang w:eastAsia="it-IT" w:bidi="ar-SA"/>
              </w:rPr>
              <w:drawing>
                <wp:inline distT="0" distB="0" distL="0" distR="0">
                  <wp:extent cx="2476500" cy="1651000"/>
                  <wp:effectExtent l="19050" t="0" r="0" b="0"/>
                  <wp:docPr id="7" name="Immagine 5" descr="C:\Users\nomenemo\Desktop\iconos\DSCF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menemo\Desktop\iconos\DSCF0146.jpg"/>
                          <pic:cNvPicPr>
                            <a:picLocks noChangeAspect="1" noChangeArrowheads="1"/>
                          </pic:cNvPicPr>
                        </pic:nvPicPr>
                        <pic:blipFill>
                          <a:blip r:embed="rId11" cstate="print"/>
                          <a:srcRect/>
                          <a:stretch>
                            <a:fillRect/>
                          </a:stretch>
                        </pic:blipFill>
                        <pic:spPr bwMode="auto">
                          <a:xfrm>
                            <a:off x="0" y="0"/>
                            <a:ext cx="2476500" cy="1651000"/>
                          </a:xfrm>
                          <a:prstGeom prst="rect">
                            <a:avLst/>
                          </a:prstGeom>
                          <a:noFill/>
                          <a:ln w="9525">
                            <a:noFill/>
                            <a:miter lim="800000"/>
                            <a:headEnd/>
                            <a:tailEnd/>
                          </a:ln>
                        </pic:spPr>
                      </pic:pic>
                    </a:graphicData>
                  </a:graphic>
                </wp:inline>
              </w:drawing>
            </w:r>
          </w:p>
          <w:p w:rsidR="003E0346" w:rsidRDefault="003E0346" w:rsidP="00FF0D2C">
            <w:pPr>
              <w:spacing w:after="0"/>
              <w:jc w:val="both"/>
              <w:rPr>
                <w:rFonts w:ascii="Times New Roman" w:eastAsia="Times New Roman" w:hAnsi="Times New Roman" w:cs="Times New Roman"/>
                <w:b/>
                <w:bCs/>
                <w:noProof w:val="0"/>
                <w:color w:val="000000"/>
                <w:sz w:val="28"/>
                <w:szCs w:val="28"/>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sz w:val="28"/>
                <w:szCs w:val="28"/>
                <w:lang w:eastAsia="it-IT" w:bidi="ar-SA"/>
              </w:rPr>
              <w:t>Abilità motorie riferite alla fascia 7-8 anni</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I traguardi indicati nelle linee guida relativamente alle abilità motorie (7-8 anni )</w:t>
            </w:r>
            <w:r w:rsidRPr="00FF0D2C">
              <w:rPr>
                <w:rFonts w:ascii="Times New Roman" w:eastAsia="Times New Roman" w:hAnsi="Times New Roman" w:cs="Times New Roman"/>
                <w:noProof w:val="0"/>
                <w:color w:val="000000"/>
                <w:lang w:eastAsia="it-IT" w:bidi="ar-SA"/>
              </w:rPr>
              <w:t xml:space="preserve"> vanno conseguiti attraverso proposte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appositamente programmate che tengano conto dei livelli di maturazione e di sviluppo delle funzioni cognitive, motorie e socio-relazionali in questa fascia d’età. La dimensione ludica dovrà essere sempre fortemente pervasiva del clima complessivo delle attività dove prevarrà un approccio relazionale prevalentemente non direttivo connotato da accoglienza e inclusione.</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Riguardo i traguardi che afferiscono alla dimensione socio-relazionale</w:t>
            </w:r>
            <w:r w:rsidRPr="00FF0D2C">
              <w:rPr>
                <w:rFonts w:ascii="Times New Roman" w:eastAsia="Times New Roman" w:hAnsi="Times New Roman" w:cs="Times New Roman"/>
                <w:noProof w:val="0"/>
                <w:color w:val="000000"/>
                <w:lang w:eastAsia="it-IT" w:bidi="ar-SA"/>
              </w:rPr>
              <w:t xml:space="preserve">, occorrerà predisporre situazioni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nel corso delle quali sia rilevante l’impegno degli allievi alla scoperta dell’utilità delle regole, della relazione collaborativa con i compagni e della partecipazione attiva per la finalizzazione delle azioni e dei giochi.</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lastRenderedPageBreak/>
              <w:t xml:space="preserve">La dimensione </w:t>
            </w:r>
            <w:proofErr w:type="spellStart"/>
            <w:r w:rsidRPr="00FF0D2C">
              <w:rPr>
                <w:rFonts w:ascii="Times New Roman" w:eastAsia="Times New Roman" w:hAnsi="Times New Roman" w:cs="Times New Roman"/>
                <w:noProof w:val="0"/>
                <w:color w:val="000000"/>
                <w:lang w:eastAsia="it-IT" w:bidi="ar-SA"/>
              </w:rPr>
              <w:t>metodologica-didattica</w:t>
            </w:r>
            <w:proofErr w:type="spellEnd"/>
            <w:r w:rsidRPr="00FF0D2C">
              <w:rPr>
                <w:rFonts w:ascii="Times New Roman" w:eastAsia="Times New Roman" w:hAnsi="Times New Roman" w:cs="Times New Roman"/>
                <w:noProof w:val="0"/>
                <w:color w:val="000000"/>
                <w:lang w:eastAsia="it-IT" w:bidi="ar-SA"/>
              </w:rPr>
              <w:t xml:space="preserve"> dovrà essere dedicata alla fase di conoscenza e comprensione del passaggio dalle attività individuali, a quelle di gruppo, a quelle proprie della fascia d’appartenenza.</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 xml:space="preserve">Relativamente alla dimensione dei traguardi dell’ambito </w:t>
            </w:r>
            <w:proofErr w:type="spellStart"/>
            <w:r w:rsidRPr="00FF0D2C">
              <w:rPr>
                <w:rFonts w:ascii="Times New Roman" w:eastAsia="Times New Roman" w:hAnsi="Times New Roman" w:cs="Times New Roman"/>
                <w:b/>
                <w:bCs/>
                <w:noProof w:val="0"/>
                <w:color w:val="000000"/>
                <w:lang w:eastAsia="it-IT" w:bidi="ar-SA"/>
              </w:rPr>
              <w:t>neurocognitivo</w:t>
            </w:r>
            <w:proofErr w:type="spellEnd"/>
            <w:r w:rsidRPr="00FF0D2C">
              <w:rPr>
                <w:rFonts w:ascii="Times New Roman" w:eastAsia="Times New Roman" w:hAnsi="Times New Roman" w:cs="Times New Roman"/>
                <w:noProof w:val="0"/>
                <w:color w:val="000000"/>
                <w:lang w:eastAsia="it-IT" w:bidi="ar-SA"/>
              </w:rPr>
              <w:t>, l’esplorazione delle diverse situazioni di confronto e la ricerca di soluzioni con il corpo, le sue parti e l’altro,  preferiscono approcci di tipo induttivo, mentre l’affinamento della capacità di percezione degli stimoli sensoriali è favorita da scelte di tipo induttivo. Il gioco delle alternanze tra metodologie didattiche induttive e deduttive si rivelerà efficace sia nello sviluppo delle coordinazioni spazio-temporali che nello svolgimento di compiti motori complessi. </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Con riferimento ai traguardi delle conoscenze in ambito motorio funzionale</w:t>
            </w:r>
            <w:r w:rsidRPr="00FF0D2C">
              <w:rPr>
                <w:rFonts w:ascii="Times New Roman" w:eastAsia="Times New Roman" w:hAnsi="Times New Roman" w:cs="Times New Roman"/>
                <w:noProof w:val="0"/>
                <w:color w:val="000000"/>
                <w:lang w:eastAsia="it-IT" w:bidi="ar-SA"/>
              </w:rPr>
              <w:t>, i verbi “guida” degli obiettivi di apprendimento vanno considerati come gli “indicatori” delle azioni che gli allievi di questa fascia d’età dovranno compiere.</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Essi sono:</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Combinare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Padroneggiare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Gestire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Consolidare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Ricordare</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Anche in questo ambito la metodologia dell’insegnamento gioca un ruolo significativo. Padroneggiare e consolidare infatti privilegiano metodologie deduttive (assegnazione dei compiti, ad es.) mentre combinare e gestire richiedono approcci prevalenti di tipo induttivo (</w:t>
            </w:r>
            <w:proofErr w:type="spellStart"/>
            <w:r w:rsidRPr="00FF0D2C">
              <w:rPr>
                <w:rFonts w:ascii="Times New Roman" w:eastAsia="Times New Roman" w:hAnsi="Times New Roman" w:cs="Times New Roman"/>
                <w:noProof w:val="0"/>
                <w:color w:val="000000"/>
                <w:lang w:eastAsia="it-IT" w:bidi="ar-SA"/>
              </w:rPr>
              <w:t>problem</w:t>
            </w:r>
            <w:proofErr w:type="spellEnd"/>
            <w:r w:rsidRPr="00FF0D2C">
              <w:rPr>
                <w:rFonts w:ascii="Times New Roman" w:eastAsia="Times New Roman" w:hAnsi="Times New Roman" w:cs="Times New Roman"/>
                <w:noProof w:val="0"/>
                <w:color w:val="000000"/>
                <w:lang w:eastAsia="it-IT" w:bidi="ar-SA"/>
              </w:rPr>
              <w:t xml:space="preserve"> </w:t>
            </w:r>
            <w:proofErr w:type="spellStart"/>
            <w:r w:rsidRPr="00FF0D2C">
              <w:rPr>
                <w:rFonts w:ascii="Times New Roman" w:eastAsia="Times New Roman" w:hAnsi="Times New Roman" w:cs="Times New Roman"/>
                <w:noProof w:val="0"/>
                <w:color w:val="000000"/>
                <w:lang w:eastAsia="it-IT" w:bidi="ar-SA"/>
              </w:rPr>
              <w:t>solving</w:t>
            </w:r>
            <w:proofErr w:type="spellEnd"/>
            <w:r w:rsidRPr="00FF0D2C">
              <w:rPr>
                <w:rFonts w:ascii="Times New Roman" w:eastAsia="Times New Roman" w:hAnsi="Times New Roman" w:cs="Times New Roman"/>
                <w:noProof w:val="0"/>
                <w:color w:val="000000"/>
                <w:lang w:eastAsia="it-IT" w:bidi="ar-SA"/>
              </w:rPr>
              <w:t>, ad es.).</w:t>
            </w:r>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Questo enunciato è il quadro di riferimento dei traguardi formativi connessi alle conoscenze e per conseguenza l’istruttore dovrà creare le migliori condizioni e definire le più efficaci strategie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w:t>
            </w:r>
            <w:proofErr w:type="spellStart"/>
            <w:r w:rsidRPr="00FF0D2C">
              <w:rPr>
                <w:rFonts w:ascii="Times New Roman" w:eastAsia="Times New Roman" w:hAnsi="Times New Roman" w:cs="Times New Roman"/>
                <w:noProof w:val="0"/>
                <w:color w:val="000000"/>
                <w:lang w:eastAsia="it-IT" w:bidi="ar-SA"/>
              </w:rPr>
              <w:t>affinchè</w:t>
            </w:r>
            <w:proofErr w:type="spellEnd"/>
            <w:r w:rsidRPr="00FF0D2C">
              <w:rPr>
                <w:rFonts w:ascii="Times New Roman" w:eastAsia="Times New Roman" w:hAnsi="Times New Roman" w:cs="Times New Roman"/>
                <w:noProof w:val="0"/>
                <w:color w:val="000000"/>
                <w:lang w:eastAsia="it-IT" w:bidi="ar-SA"/>
              </w:rPr>
              <w:t xml:space="preserve"> si verifichi e si realizzi l’acquisizione di questi traguardi. In tal senso l’istruttore dovrà curare particolarmente la sua competenza nel variare le metodologie didattiche, a seconda che si tratti di attività finalizzate di volta in volta alla conoscenza, all’utilizzo, al controllo, allo sviluppo dei fattori della prestazione motoria.</w:t>
            </w:r>
          </w:p>
          <w:p w:rsidR="00FF0D2C" w:rsidRDefault="00FF0D2C"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1D0154">
            <w:pPr>
              <w:spacing w:after="0"/>
              <w:jc w:val="center"/>
              <w:rPr>
                <w:rFonts w:ascii="Times New Roman" w:eastAsia="Times New Roman" w:hAnsi="Times New Roman" w:cs="Times New Roman"/>
                <w:b/>
                <w:bCs/>
                <w:noProof w:val="0"/>
                <w:color w:val="000000"/>
                <w:sz w:val="28"/>
                <w:szCs w:val="28"/>
                <w:lang w:eastAsia="it-IT" w:bidi="ar-SA"/>
              </w:rPr>
            </w:pPr>
            <w:r>
              <w:rPr>
                <w:rFonts w:ascii="Times New Roman" w:eastAsia="Times New Roman" w:hAnsi="Times New Roman" w:cs="Times New Roman"/>
                <w:b/>
                <w:bCs/>
                <w:color w:val="000000"/>
                <w:sz w:val="28"/>
                <w:szCs w:val="28"/>
                <w:lang w:eastAsia="it-IT" w:bidi="ar-SA"/>
              </w:rPr>
              <w:drawing>
                <wp:inline distT="0" distB="0" distL="0" distR="0">
                  <wp:extent cx="4686300" cy="3124200"/>
                  <wp:effectExtent l="19050" t="0" r="0" b="0"/>
                  <wp:docPr id="12" name="Immagine 8" descr="C:\Users\nomenemo\Desktop\iconos\DSCF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menemo\Desktop\iconos\DSCF0174.jpg"/>
                          <pic:cNvPicPr>
                            <a:picLocks noChangeAspect="1" noChangeArrowheads="1"/>
                          </pic:cNvPicPr>
                        </pic:nvPicPr>
                        <pic:blipFill>
                          <a:blip r:embed="rId12" cstate="print"/>
                          <a:srcRect/>
                          <a:stretch>
                            <a:fillRect/>
                          </a:stretch>
                        </pic:blipFill>
                        <pic:spPr bwMode="auto">
                          <a:xfrm>
                            <a:off x="0" y="0"/>
                            <a:ext cx="4686300" cy="3124200"/>
                          </a:xfrm>
                          <a:prstGeom prst="rect">
                            <a:avLst/>
                          </a:prstGeom>
                          <a:noFill/>
                          <a:ln w="9525">
                            <a:noFill/>
                            <a:miter lim="800000"/>
                            <a:headEnd/>
                            <a:tailEnd/>
                          </a:ln>
                        </pic:spPr>
                      </pic:pic>
                    </a:graphicData>
                  </a:graphic>
                </wp:inline>
              </w:drawing>
            </w: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1D0154" w:rsidRDefault="001D0154" w:rsidP="00FF0D2C">
            <w:pPr>
              <w:spacing w:after="0"/>
              <w:jc w:val="both"/>
              <w:rPr>
                <w:rFonts w:ascii="Times New Roman" w:eastAsia="Times New Roman" w:hAnsi="Times New Roman" w:cs="Times New Roman"/>
                <w:b/>
                <w:bCs/>
                <w:noProof w:val="0"/>
                <w:color w:val="000000"/>
                <w:sz w:val="28"/>
                <w:szCs w:val="28"/>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sz w:val="28"/>
                <w:szCs w:val="28"/>
                <w:lang w:eastAsia="it-IT" w:bidi="ar-SA"/>
              </w:rPr>
              <w:t>Competenze motorie riferite alla fascia 9-11 anni</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I traguardi indicati nelle linee guida relativamente alle competenze (9-11 anni )</w:t>
            </w:r>
            <w:r w:rsidRPr="00FF0D2C">
              <w:rPr>
                <w:rFonts w:ascii="Times New Roman" w:eastAsia="Times New Roman" w:hAnsi="Times New Roman" w:cs="Times New Roman"/>
                <w:noProof w:val="0"/>
                <w:color w:val="000000"/>
                <w:lang w:eastAsia="it-IT" w:bidi="ar-SA"/>
              </w:rPr>
              <w:t xml:space="preserve"> devono essere perseguiti dagli istruttori attraverso proposte didattiche in cui la dimensione  </w:t>
            </w:r>
            <w:proofErr w:type="spellStart"/>
            <w:r w:rsidRPr="00FF0D2C">
              <w:rPr>
                <w:rFonts w:ascii="Times New Roman" w:eastAsia="Times New Roman" w:hAnsi="Times New Roman" w:cs="Times New Roman"/>
                <w:noProof w:val="0"/>
                <w:color w:val="000000"/>
                <w:lang w:eastAsia="it-IT" w:bidi="ar-SA"/>
              </w:rPr>
              <w:t>metodologico-didattica</w:t>
            </w:r>
            <w:proofErr w:type="spellEnd"/>
            <w:r w:rsidRPr="00FF0D2C">
              <w:rPr>
                <w:rFonts w:ascii="Times New Roman" w:eastAsia="Times New Roman" w:hAnsi="Times New Roman" w:cs="Times New Roman"/>
                <w:noProof w:val="0"/>
                <w:color w:val="000000"/>
                <w:lang w:eastAsia="it-IT" w:bidi="ar-SA"/>
              </w:rPr>
              <w:t xml:space="preserve"> tenga conto sia dei livelli di maturazione e di sviluppo delle funzioni cognitive, motorie e socio-relazionali in questa fascia d’età, sia delle caratteristi peculiari e proprie, ad esempio dei diversi </w:t>
            </w:r>
            <w:proofErr w:type="spellStart"/>
            <w:r w:rsidRPr="00FF0D2C">
              <w:rPr>
                <w:rFonts w:ascii="Times New Roman" w:eastAsia="Times New Roman" w:hAnsi="Times New Roman" w:cs="Times New Roman"/>
                <w:noProof w:val="0"/>
                <w:color w:val="000000"/>
                <w:lang w:eastAsia="it-IT" w:bidi="ar-SA"/>
              </w:rPr>
              <w:t>giocosport</w:t>
            </w:r>
            <w:proofErr w:type="spellEnd"/>
            <w:r w:rsidRPr="00FF0D2C">
              <w:rPr>
                <w:rFonts w:ascii="Times New Roman" w:eastAsia="Times New Roman" w:hAnsi="Times New Roman" w:cs="Times New Roman"/>
                <w:noProof w:val="0"/>
                <w:color w:val="000000"/>
                <w:lang w:eastAsia="it-IT" w:bidi="ar-SA"/>
              </w:rPr>
              <w:t xml:space="preserve"> e dei modelli di prestazione che anticipano e definiscono per il futuro.</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Le situazioni di gioco più strutturate prenderanno via </w:t>
            </w:r>
            <w:proofErr w:type="spellStart"/>
            <w:r w:rsidRPr="00FF0D2C">
              <w:rPr>
                <w:rFonts w:ascii="Times New Roman" w:eastAsia="Times New Roman" w:hAnsi="Times New Roman" w:cs="Times New Roman"/>
                <w:noProof w:val="0"/>
                <w:color w:val="000000"/>
                <w:lang w:eastAsia="it-IT" w:bidi="ar-SA"/>
              </w:rPr>
              <w:t>via</w:t>
            </w:r>
            <w:proofErr w:type="spellEnd"/>
            <w:r w:rsidRPr="00FF0D2C">
              <w:rPr>
                <w:rFonts w:ascii="Times New Roman" w:eastAsia="Times New Roman" w:hAnsi="Times New Roman" w:cs="Times New Roman"/>
                <w:noProof w:val="0"/>
                <w:color w:val="000000"/>
                <w:lang w:eastAsia="it-IT" w:bidi="ar-SA"/>
              </w:rPr>
              <w:t xml:space="preserve"> il posto della dimensione ludica generica caratteristica delle fasce d’età precedenti.</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Riguardo i traguardi che afferiscono alla dimensione socio-relazionale,</w:t>
            </w:r>
            <w:r w:rsidRPr="00FF0D2C">
              <w:rPr>
                <w:rFonts w:ascii="Times New Roman" w:eastAsia="Times New Roman" w:hAnsi="Times New Roman" w:cs="Times New Roman"/>
                <w:noProof w:val="0"/>
                <w:color w:val="000000"/>
                <w:lang w:eastAsia="it-IT" w:bidi="ar-SA"/>
              </w:rPr>
              <w:t xml:space="preserve"> la dimensione </w:t>
            </w:r>
            <w:proofErr w:type="spellStart"/>
            <w:r w:rsidRPr="00FF0D2C">
              <w:rPr>
                <w:rFonts w:ascii="Times New Roman" w:eastAsia="Times New Roman" w:hAnsi="Times New Roman" w:cs="Times New Roman"/>
                <w:noProof w:val="0"/>
                <w:color w:val="000000"/>
                <w:lang w:eastAsia="it-IT" w:bidi="ar-SA"/>
              </w:rPr>
              <w:t>medotologico-didattica</w:t>
            </w:r>
            <w:proofErr w:type="spellEnd"/>
            <w:r w:rsidRPr="00FF0D2C">
              <w:rPr>
                <w:rFonts w:ascii="Times New Roman" w:eastAsia="Times New Roman" w:hAnsi="Times New Roman" w:cs="Times New Roman"/>
                <w:noProof w:val="0"/>
                <w:color w:val="000000"/>
                <w:lang w:eastAsia="it-IT" w:bidi="ar-SA"/>
              </w:rPr>
              <w:t xml:space="preserve"> dovrà contribuire al conseguimento di traguardi che consentano ai nostri allievi di assumere consapevoli e coerenti atteggiamenti responsabili sia verso i momenti formativi dell’allenamento, sia riguardo la dimensione agonistica delle attività.</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Acquista infine una certa rilevanza l’utilizzo di metodologie che alternino momenti di scoperta guidata sul piano socio-relazionale e della comunicazione a momenti di assegnazione dei compiti sul piano del rispetto dei ruoli, curando in particolare la costruzione della personale autostima.</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Relativamente alla dimensione dei traguardi dell’ambito neuro cognitivo, </w:t>
            </w:r>
            <w:r w:rsidRPr="00FF0D2C">
              <w:rPr>
                <w:rFonts w:ascii="Times New Roman" w:eastAsia="Times New Roman" w:hAnsi="Times New Roman" w:cs="Times New Roman"/>
                <w:noProof w:val="0"/>
                <w:color w:val="000000"/>
                <w:lang w:eastAsia="it-IT" w:bidi="ar-SA"/>
              </w:rPr>
              <w:t>la capacità di lettura e di gestione delle informazioni guida la capacità di scelta rispetto alle diverse situazioni di gioco. Si rivela perciò molto efficace la scelta da parte dell’istruttore dei metodi didattici che prevedono l’alternanza tra momenti induttivi (scoperta) e deduttivi (compito). La necessità inoltre di sviluppare le capacità coordinative speciali richiede l’utilizzo di metodologie didattiche improntate alle variazioni delle situazioni sul piano dinamico e spazio-temporale. </w:t>
            </w:r>
            <w:r w:rsidRPr="00FF0D2C">
              <w:rPr>
                <w:rFonts w:ascii="Times New Roman" w:eastAsia="Times New Roman" w:hAnsi="Times New Roman" w:cs="Times New Roman"/>
                <w:b/>
                <w:bCs/>
                <w:noProof w:val="0"/>
                <w:color w:val="000000"/>
                <w:lang w:eastAsia="it-IT" w:bidi="ar-SA"/>
              </w:rPr>
              <w:t> </w:t>
            </w:r>
            <w:r w:rsidRPr="00FF0D2C">
              <w:rPr>
                <w:rFonts w:ascii="Times New Roman" w:eastAsia="Times New Roman" w:hAnsi="Times New Roman" w:cs="Times New Roman"/>
                <w:noProof w:val="0"/>
                <w:color w:val="000000"/>
                <w:lang w:eastAsia="it-IT" w:bidi="ar-SA"/>
              </w:rPr>
              <w:t> </w:t>
            </w:r>
          </w:p>
          <w:p w:rsidR="00FF0D2C" w:rsidRDefault="00FF0D2C"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b/>
                <w:bCs/>
                <w:noProof w:val="0"/>
                <w:color w:val="000000"/>
                <w:lang w:eastAsia="it-IT" w:bidi="ar-SA"/>
              </w:rPr>
              <w:t>Con riferimento ai traguardi delle conoscenze in ambito motorio funzionale</w:t>
            </w:r>
            <w:r w:rsidRPr="00FF0D2C">
              <w:rPr>
                <w:rFonts w:ascii="Times New Roman" w:eastAsia="Times New Roman" w:hAnsi="Times New Roman" w:cs="Times New Roman"/>
                <w:noProof w:val="0"/>
                <w:color w:val="000000"/>
                <w:lang w:eastAsia="it-IT" w:bidi="ar-SA"/>
              </w:rPr>
              <w:t>, i verbi “guida” degli obiettivi di apprendimento vanno considerati come gli “indicatori” delle azioni che gli allievi di questa fascia d’età dovranno compiere.</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Essi sono:</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w:t>
            </w: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Padroneggiare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Trasformare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Sviluppare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Incrementare</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Wingdings" w:eastAsia="Times New Roman" w:hAnsi="Wingdings" w:cs="Times New Roman"/>
                <w:noProof w:val="0"/>
                <w:color w:val="000000"/>
                <w:lang w:eastAsia="it-IT" w:bidi="ar-SA"/>
              </w:rPr>
              <w:t></w:t>
            </w:r>
            <w:r w:rsidRPr="00FF0D2C">
              <w:rPr>
                <w:rFonts w:ascii="Times New Roman" w:eastAsia="Times New Roman" w:hAnsi="Times New Roman" w:cs="Times New Roman"/>
                <w:noProof w:val="0"/>
                <w:color w:val="000000"/>
                <w:sz w:val="14"/>
                <w:szCs w:val="14"/>
                <w:lang w:eastAsia="it-IT" w:bidi="ar-SA"/>
              </w:rPr>
              <w:t>  </w:t>
            </w:r>
            <w:r w:rsidRPr="00FF0D2C">
              <w:rPr>
                <w:rFonts w:ascii="Times New Roman" w:eastAsia="Times New Roman" w:hAnsi="Times New Roman" w:cs="Times New Roman"/>
                <w:noProof w:val="0"/>
                <w:color w:val="000000"/>
                <w:lang w:eastAsia="it-IT" w:bidi="ar-SA"/>
              </w:rPr>
              <w:t>   Inventare</w:t>
            </w:r>
          </w:p>
          <w:p w:rsidR="001D0154" w:rsidRDefault="001D0154" w:rsidP="00FF0D2C">
            <w:pPr>
              <w:spacing w:before="45" w:after="45"/>
              <w:jc w:val="both"/>
              <w:rPr>
                <w:rFonts w:ascii="Times New Roman" w:eastAsia="Times New Roman" w:hAnsi="Times New Roman" w:cs="Times New Roman"/>
                <w:noProof w:val="0"/>
                <w:color w:val="000000"/>
                <w:lang w:eastAsia="it-IT" w:bidi="ar-SA"/>
              </w:rPr>
            </w:pPr>
          </w:p>
          <w:p w:rsidR="001D0154" w:rsidRDefault="001D0154" w:rsidP="001D0154">
            <w:pPr>
              <w:spacing w:before="45" w:after="45"/>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color w:val="000000"/>
                <w:lang w:eastAsia="it-IT" w:bidi="ar-SA"/>
              </w:rPr>
              <w:drawing>
                <wp:inline distT="0" distB="0" distL="0" distR="0">
                  <wp:extent cx="2843689" cy="2133600"/>
                  <wp:effectExtent l="19050" t="0" r="0" b="0"/>
                  <wp:docPr id="16" name="Immagine 12" descr="C:\Users\nomenemo\Desktop\iconos\P109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menemo\Desktop\iconos\P1090385.JPG"/>
                          <pic:cNvPicPr>
                            <a:picLocks noChangeAspect="1" noChangeArrowheads="1"/>
                          </pic:cNvPicPr>
                        </pic:nvPicPr>
                        <pic:blipFill>
                          <a:blip r:embed="rId13" cstate="print"/>
                          <a:srcRect/>
                          <a:stretch>
                            <a:fillRect/>
                          </a:stretch>
                        </pic:blipFill>
                        <pic:spPr bwMode="auto">
                          <a:xfrm>
                            <a:off x="0" y="0"/>
                            <a:ext cx="2844134" cy="2133934"/>
                          </a:xfrm>
                          <a:prstGeom prst="rect">
                            <a:avLst/>
                          </a:prstGeom>
                          <a:noFill/>
                          <a:ln w="9525">
                            <a:noFill/>
                            <a:miter lim="800000"/>
                            <a:headEnd/>
                            <a:tailEnd/>
                          </a:ln>
                        </pic:spPr>
                      </pic:pic>
                    </a:graphicData>
                  </a:graphic>
                </wp:inline>
              </w:drawing>
            </w:r>
          </w:p>
          <w:p w:rsidR="00FF0D2C" w:rsidRPr="00FF0D2C" w:rsidRDefault="00FF0D2C" w:rsidP="001D0154">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lastRenderedPageBreak/>
              <w:t xml:space="preserve">Considerata la </w:t>
            </w:r>
            <w:proofErr w:type="spellStart"/>
            <w:r w:rsidRPr="00FF0D2C">
              <w:rPr>
                <w:rFonts w:ascii="Times New Roman" w:eastAsia="Times New Roman" w:hAnsi="Times New Roman" w:cs="Times New Roman"/>
                <w:noProof w:val="0"/>
                <w:color w:val="000000"/>
                <w:lang w:eastAsia="it-IT" w:bidi="ar-SA"/>
              </w:rPr>
              <w:t>fascai</w:t>
            </w:r>
            <w:proofErr w:type="spellEnd"/>
            <w:r w:rsidRPr="00FF0D2C">
              <w:rPr>
                <w:rFonts w:ascii="Times New Roman" w:eastAsia="Times New Roman" w:hAnsi="Times New Roman" w:cs="Times New Roman"/>
                <w:noProof w:val="0"/>
                <w:color w:val="000000"/>
                <w:lang w:eastAsia="it-IT" w:bidi="ar-SA"/>
              </w:rPr>
              <w:t xml:space="preserve"> d’età cui ci si riferisce è di tutta evidenza che le scelte </w:t>
            </w:r>
            <w:proofErr w:type="spellStart"/>
            <w:r w:rsidRPr="00FF0D2C">
              <w:rPr>
                <w:rFonts w:ascii="Times New Roman" w:eastAsia="Times New Roman" w:hAnsi="Times New Roman" w:cs="Times New Roman"/>
                <w:noProof w:val="0"/>
                <w:color w:val="000000"/>
                <w:lang w:eastAsia="it-IT" w:bidi="ar-SA"/>
              </w:rPr>
              <w:t>metodologico-didattiche</w:t>
            </w:r>
            <w:proofErr w:type="spellEnd"/>
            <w:r w:rsidRPr="00FF0D2C">
              <w:rPr>
                <w:rFonts w:ascii="Times New Roman" w:eastAsia="Times New Roman" w:hAnsi="Times New Roman" w:cs="Times New Roman"/>
                <w:noProof w:val="0"/>
                <w:color w:val="000000"/>
                <w:lang w:eastAsia="it-IT" w:bidi="ar-SA"/>
              </w:rPr>
              <w:t xml:space="preserve"> (di tipo induttivo) dovranno essere maggiormente orientate, da una parte all’apprendimento delle abilità tecniche per il tramite della combinazione degli schemi motori e della ripetizione in situazioni variabili di allenamento e di confronto.</w:t>
            </w:r>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Dall’altra alcune scelte metodologiche più aperte (</w:t>
            </w:r>
            <w:proofErr w:type="spellStart"/>
            <w:r w:rsidRPr="00FF0D2C">
              <w:rPr>
                <w:rFonts w:ascii="Times New Roman" w:eastAsia="Times New Roman" w:hAnsi="Times New Roman" w:cs="Times New Roman"/>
                <w:noProof w:val="0"/>
                <w:color w:val="000000"/>
                <w:lang w:eastAsia="it-IT" w:bidi="ar-SA"/>
              </w:rPr>
              <w:t>problem</w:t>
            </w:r>
            <w:proofErr w:type="spellEnd"/>
            <w:r w:rsidRPr="00FF0D2C">
              <w:rPr>
                <w:rFonts w:ascii="Times New Roman" w:eastAsia="Times New Roman" w:hAnsi="Times New Roman" w:cs="Times New Roman"/>
                <w:noProof w:val="0"/>
                <w:color w:val="000000"/>
                <w:lang w:eastAsia="it-IT" w:bidi="ar-SA"/>
              </w:rPr>
              <w:t xml:space="preserve"> </w:t>
            </w:r>
            <w:proofErr w:type="spellStart"/>
            <w:r w:rsidRPr="00FF0D2C">
              <w:rPr>
                <w:rFonts w:ascii="Times New Roman" w:eastAsia="Times New Roman" w:hAnsi="Times New Roman" w:cs="Times New Roman"/>
                <w:noProof w:val="0"/>
                <w:color w:val="000000"/>
                <w:lang w:eastAsia="it-IT" w:bidi="ar-SA"/>
              </w:rPr>
              <w:t>solving</w:t>
            </w:r>
            <w:proofErr w:type="spellEnd"/>
            <w:r w:rsidRPr="00FF0D2C">
              <w:rPr>
                <w:rFonts w:ascii="Times New Roman" w:eastAsia="Times New Roman" w:hAnsi="Times New Roman" w:cs="Times New Roman"/>
                <w:noProof w:val="0"/>
                <w:color w:val="000000"/>
                <w:lang w:eastAsia="it-IT" w:bidi="ar-SA"/>
              </w:rPr>
              <w:t>) si rivelano estremamente utili ed efficaci nella trasformazione dei movimenti appresi (abilità) in relazione allo spazio, al tempo e alle situazioni di confronto agonistico.</w:t>
            </w:r>
          </w:p>
          <w:p w:rsidR="001D0154" w:rsidRDefault="001D0154" w:rsidP="00FF0D2C">
            <w:pPr>
              <w:spacing w:before="45" w:after="45"/>
              <w:jc w:val="both"/>
              <w:rPr>
                <w:rFonts w:ascii="Times New Roman" w:eastAsia="Times New Roman" w:hAnsi="Times New Roman" w:cs="Times New Roman"/>
                <w:noProof w:val="0"/>
                <w:color w:val="000000"/>
                <w:lang w:eastAsia="it-IT" w:bidi="ar-SA"/>
              </w:rPr>
            </w:pPr>
          </w:p>
          <w:p w:rsidR="00FF0D2C" w:rsidRDefault="001D0154" w:rsidP="005826AB">
            <w:pPr>
              <w:spacing w:before="45" w:after="45"/>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color w:val="000000"/>
                <w:lang w:eastAsia="it-IT" w:bidi="ar-SA"/>
              </w:rPr>
              <w:drawing>
                <wp:inline distT="0" distB="0" distL="0" distR="0">
                  <wp:extent cx="2771775" cy="3810000"/>
                  <wp:effectExtent l="19050" t="0" r="9525" b="0"/>
                  <wp:docPr id="17" name="Immagine 13" descr="C:\Users\nomenemo\Desktop\iconos\Tullia Socin-Giocatrici di palla al cesto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menemo\Desktop\iconos\Tullia Socin-Giocatrici di palla al cesto 1940.jpg"/>
                          <pic:cNvPicPr>
                            <a:picLocks noChangeAspect="1" noChangeArrowheads="1"/>
                          </pic:cNvPicPr>
                        </pic:nvPicPr>
                        <pic:blipFill>
                          <a:blip r:embed="rId14" cstate="print"/>
                          <a:srcRect/>
                          <a:stretch>
                            <a:fillRect/>
                          </a:stretch>
                        </pic:blipFill>
                        <pic:spPr bwMode="auto">
                          <a:xfrm>
                            <a:off x="0" y="0"/>
                            <a:ext cx="2771775" cy="3810000"/>
                          </a:xfrm>
                          <a:prstGeom prst="rect">
                            <a:avLst/>
                          </a:prstGeom>
                          <a:noFill/>
                          <a:ln w="9525">
                            <a:noFill/>
                            <a:miter lim="800000"/>
                            <a:headEnd/>
                            <a:tailEnd/>
                          </a:ln>
                        </pic:spPr>
                      </pic:pic>
                    </a:graphicData>
                  </a:graphic>
                </wp:inline>
              </w:drawing>
            </w:r>
          </w:p>
          <w:p w:rsidR="005826AB" w:rsidRPr="005826AB" w:rsidRDefault="005826AB" w:rsidP="005826AB">
            <w:pPr>
              <w:spacing w:before="45" w:after="45"/>
              <w:jc w:val="center"/>
              <w:rPr>
                <w:rFonts w:ascii="Times New Roman" w:eastAsia="Times New Roman" w:hAnsi="Times New Roman" w:cs="Times New Roman"/>
                <w:noProof w:val="0"/>
                <w:color w:val="000000"/>
                <w:lang w:eastAsia="it-IT" w:bidi="ar-SA"/>
              </w:rPr>
            </w:pPr>
            <w:r>
              <w:rPr>
                <w:rFonts w:ascii="Times New Roman" w:eastAsia="Times New Roman" w:hAnsi="Times New Roman" w:cs="Times New Roman"/>
                <w:noProof w:val="0"/>
                <w:color w:val="000000"/>
                <w:lang w:eastAsia="it-IT" w:bidi="ar-SA"/>
              </w:rPr>
              <w:t xml:space="preserve">(Tullia </w:t>
            </w:r>
            <w:proofErr w:type="spellStart"/>
            <w:r>
              <w:rPr>
                <w:rFonts w:ascii="Times New Roman" w:eastAsia="Times New Roman" w:hAnsi="Times New Roman" w:cs="Times New Roman"/>
                <w:noProof w:val="0"/>
                <w:color w:val="000000"/>
                <w:lang w:eastAsia="it-IT" w:bidi="ar-SA"/>
              </w:rPr>
              <w:t>Socin</w:t>
            </w:r>
            <w:proofErr w:type="spellEnd"/>
            <w:r>
              <w:rPr>
                <w:rFonts w:ascii="Times New Roman" w:eastAsia="Times New Roman" w:hAnsi="Times New Roman" w:cs="Times New Roman"/>
                <w:noProof w:val="0"/>
                <w:color w:val="000000"/>
                <w:lang w:eastAsia="it-IT" w:bidi="ar-SA"/>
              </w:rPr>
              <w:t xml:space="preserve"> – Giocatrici di palla al cesto – 1939 – </w:t>
            </w:r>
            <w:proofErr w:type="spellStart"/>
            <w:r>
              <w:rPr>
                <w:rFonts w:ascii="Times New Roman" w:eastAsia="Times New Roman" w:hAnsi="Times New Roman" w:cs="Times New Roman"/>
                <w:noProof w:val="0"/>
                <w:color w:val="000000"/>
                <w:lang w:eastAsia="it-IT" w:bidi="ar-SA"/>
              </w:rPr>
              <w:t>M.Civico</w:t>
            </w:r>
            <w:proofErr w:type="spellEnd"/>
            <w:r>
              <w:rPr>
                <w:rFonts w:ascii="Times New Roman" w:eastAsia="Times New Roman" w:hAnsi="Times New Roman" w:cs="Times New Roman"/>
                <w:noProof w:val="0"/>
                <w:color w:val="000000"/>
                <w:lang w:eastAsia="it-IT" w:bidi="ar-SA"/>
              </w:rPr>
              <w:t xml:space="preserve"> Bolzano)</w:t>
            </w:r>
          </w:p>
          <w:p w:rsidR="005826AB" w:rsidRDefault="005826AB" w:rsidP="00FF0D2C">
            <w:pPr>
              <w:spacing w:after="0"/>
              <w:jc w:val="both"/>
              <w:rPr>
                <w:rFonts w:ascii="Times New Roman" w:eastAsia="Times New Roman" w:hAnsi="Times New Roman" w:cs="Times New Roman"/>
                <w:b/>
                <w:bCs/>
                <w:noProof w:val="0"/>
                <w:color w:val="000000"/>
                <w:lang w:eastAsia="it-IT" w:bidi="ar-SA"/>
              </w:rPr>
            </w:pP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b/>
                <w:bCs/>
                <w:noProof w:val="0"/>
                <w:color w:val="000000"/>
                <w:lang w:eastAsia="it-IT" w:bidi="ar-SA"/>
              </w:rPr>
              <w:t>Minibiblio</w:t>
            </w:r>
            <w:proofErr w:type="spellEnd"/>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AA.VV. Educazione Motoria di Base – IEI – CONI – Roma 1985</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AA.VV. </w:t>
            </w:r>
            <w:proofErr w:type="spellStart"/>
            <w:r w:rsidRPr="00FF0D2C">
              <w:rPr>
                <w:rFonts w:ascii="Times New Roman" w:eastAsia="Times New Roman" w:hAnsi="Times New Roman" w:cs="Times New Roman"/>
                <w:noProof w:val="0"/>
                <w:color w:val="000000"/>
                <w:lang w:eastAsia="it-IT" w:bidi="ar-SA"/>
              </w:rPr>
              <w:t>Giocosport</w:t>
            </w:r>
            <w:proofErr w:type="spellEnd"/>
            <w:r w:rsidRPr="00FF0D2C">
              <w:rPr>
                <w:rFonts w:ascii="Times New Roman" w:eastAsia="Times New Roman" w:hAnsi="Times New Roman" w:cs="Times New Roman"/>
                <w:noProof w:val="0"/>
                <w:color w:val="000000"/>
                <w:lang w:eastAsia="it-IT" w:bidi="ar-SA"/>
              </w:rPr>
              <w:t xml:space="preserve"> – </w:t>
            </w:r>
            <w:proofErr w:type="spellStart"/>
            <w:r w:rsidRPr="00FF0D2C">
              <w:rPr>
                <w:rFonts w:ascii="Times New Roman" w:eastAsia="Times New Roman" w:hAnsi="Times New Roman" w:cs="Times New Roman"/>
                <w:noProof w:val="0"/>
                <w:color w:val="000000"/>
                <w:lang w:eastAsia="it-IT" w:bidi="ar-SA"/>
              </w:rPr>
              <w:t>Serv.Prom.Sportiva</w:t>
            </w:r>
            <w:proofErr w:type="spellEnd"/>
            <w:r w:rsidRPr="00FF0D2C">
              <w:rPr>
                <w:rFonts w:ascii="Times New Roman" w:eastAsia="Times New Roman" w:hAnsi="Times New Roman" w:cs="Times New Roman"/>
                <w:noProof w:val="0"/>
                <w:color w:val="000000"/>
                <w:lang w:eastAsia="it-IT" w:bidi="ar-SA"/>
              </w:rPr>
              <w:t xml:space="preserve"> – CONI – Roma 1990</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AA.VV. Guida Tecnica Generale dei C.A.S. </w:t>
            </w:r>
            <w:proofErr w:type="spellStart"/>
            <w:r w:rsidRPr="00FF0D2C">
              <w:rPr>
                <w:rFonts w:ascii="Times New Roman" w:eastAsia="Times New Roman" w:hAnsi="Times New Roman" w:cs="Times New Roman"/>
                <w:noProof w:val="0"/>
                <w:color w:val="000000"/>
                <w:lang w:eastAsia="it-IT" w:bidi="ar-SA"/>
              </w:rPr>
              <w:t>–Soc.Stampa</w:t>
            </w:r>
            <w:proofErr w:type="spellEnd"/>
            <w:r w:rsidRPr="00FF0D2C">
              <w:rPr>
                <w:rFonts w:ascii="Times New Roman" w:eastAsia="Times New Roman" w:hAnsi="Times New Roman" w:cs="Times New Roman"/>
                <w:noProof w:val="0"/>
                <w:color w:val="000000"/>
                <w:lang w:eastAsia="it-IT" w:bidi="ar-SA"/>
              </w:rPr>
              <w:t xml:space="preserve"> Sportiva – Roma 2001</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noProof w:val="0"/>
                <w:color w:val="000000"/>
                <w:lang w:eastAsia="it-IT" w:bidi="ar-SA"/>
              </w:rPr>
              <w:t>Bellinzona</w:t>
            </w:r>
            <w:proofErr w:type="spellEnd"/>
            <w:r w:rsidRPr="00FF0D2C">
              <w:rPr>
                <w:rFonts w:ascii="Times New Roman" w:eastAsia="Times New Roman" w:hAnsi="Times New Roman" w:cs="Times New Roman"/>
                <w:noProof w:val="0"/>
                <w:color w:val="000000"/>
                <w:lang w:eastAsia="it-IT" w:bidi="ar-SA"/>
              </w:rPr>
              <w:t xml:space="preserve"> G. Educazione Motoria – Ed. Scuola e Vita – Milano 1986</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noProof w:val="0"/>
                <w:color w:val="000000"/>
                <w:lang w:eastAsia="it-IT" w:bidi="ar-SA"/>
              </w:rPr>
              <w:t>Bortolussi</w:t>
            </w:r>
            <w:proofErr w:type="spellEnd"/>
            <w:r w:rsidRPr="00FF0D2C">
              <w:rPr>
                <w:rFonts w:ascii="Times New Roman" w:eastAsia="Times New Roman" w:hAnsi="Times New Roman" w:cs="Times New Roman"/>
                <w:noProof w:val="0"/>
                <w:color w:val="000000"/>
                <w:lang w:eastAsia="it-IT" w:bidi="ar-SA"/>
              </w:rPr>
              <w:t xml:space="preserve"> L. Cremonini M. Pellegrini F.M. – </w:t>
            </w:r>
            <w:proofErr w:type="spellStart"/>
            <w:r w:rsidRPr="00FF0D2C">
              <w:rPr>
                <w:rFonts w:ascii="Times New Roman" w:eastAsia="Times New Roman" w:hAnsi="Times New Roman" w:cs="Times New Roman"/>
                <w:noProof w:val="0"/>
                <w:color w:val="000000"/>
                <w:lang w:eastAsia="it-IT" w:bidi="ar-SA"/>
              </w:rPr>
              <w:t>Easybasket</w:t>
            </w:r>
            <w:proofErr w:type="spellEnd"/>
            <w:r w:rsidRPr="00FF0D2C">
              <w:rPr>
                <w:rFonts w:ascii="Times New Roman" w:eastAsia="Times New Roman" w:hAnsi="Times New Roman" w:cs="Times New Roman"/>
                <w:noProof w:val="0"/>
                <w:color w:val="000000"/>
                <w:lang w:eastAsia="it-IT" w:bidi="ar-SA"/>
              </w:rPr>
              <w:t xml:space="preserve"> – FIP – Roma 2012</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Cremonini M. Pellegrini F.M. – Il minibasket – Emozione, scoperta, gioco –FIP- Roma - 2010</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noProof w:val="0"/>
                <w:color w:val="000000"/>
                <w:lang w:val="en-GB" w:eastAsia="it-IT" w:bidi="ar-SA"/>
              </w:rPr>
              <w:t>GallaHue</w:t>
            </w:r>
            <w:proofErr w:type="spellEnd"/>
            <w:r w:rsidRPr="00FF0D2C">
              <w:rPr>
                <w:rFonts w:ascii="Times New Roman" w:eastAsia="Times New Roman" w:hAnsi="Times New Roman" w:cs="Times New Roman"/>
                <w:noProof w:val="0"/>
                <w:color w:val="000000"/>
                <w:lang w:val="en-GB" w:eastAsia="it-IT" w:bidi="ar-SA"/>
              </w:rPr>
              <w:t xml:space="preserve"> D.L. –</w:t>
            </w:r>
            <w:proofErr w:type="spellStart"/>
            <w:r w:rsidRPr="00FF0D2C">
              <w:rPr>
                <w:rFonts w:ascii="Times New Roman" w:eastAsia="Times New Roman" w:hAnsi="Times New Roman" w:cs="Times New Roman"/>
                <w:noProof w:val="0"/>
                <w:color w:val="000000"/>
                <w:lang w:val="en-GB" w:eastAsia="it-IT" w:bidi="ar-SA"/>
              </w:rPr>
              <w:t>Phisical</w:t>
            </w:r>
            <w:proofErr w:type="spellEnd"/>
            <w:r w:rsidRPr="00FF0D2C">
              <w:rPr>
                <w:rFonts w:ascii="Times New Roman" w:eastAsia="Times New Roman" w:hAnsi="Times New Roman" w:cs="Times New Roman"/>
                <w:noProof w:val="0"/>
                <w:color w:val="000000"/>
                <w:lang w:val="en-GB" w:eastAsia="it-IT" w:bidi="ar-SA"/>
              </w:rPr>
              <w:t xml:space="preserve"> Education for Elementary School – MacMillan Publishing –N.Y- 1987</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noProof w:val="0"/>
                <w:color w:val="000000"/>
                <w:lang w:eastAsia="it-IT" w:bidi="ar-SA"/>
              </w:rPr>
              <w:t>Giraldes</w:t>
            </w:r>
            <w:proofErr w:type="spellEnd"/>
            <w:r w:rsidRPr="00FF0D2C">
              <w:rPr>
                <w:rFonts w:ascii="Times New Roman" w:eastAsia="Times New Roman" w:hAnsi="Times New Roman" w:cs="Times New Roman"/>
                <w:noProof w:val="0"/>
                <w:color w:val="000000"/>
                <w:lang w:eastAsia="it-IT" w:bidi="ar-SA"/>
              </w:rPr>
              <w:t xml:space="preserve"> M. Metodologia dell’Educazione Fisica – Ed </w:t>
            </w:r>
            <w:proofErr w:type="spellStart"/>
            <w:r w:rsidRPr="00FF0D2C">
              <w:rPr>
                <w:rFonts w:ascii="Times New Roman" w:eastAsia="Times New Roman" w:hAnsi="Times New Roman" w:cs="Times New Roman"/>
                <w:noProof w:val="0"/>
                <w:color w:val="000000"/>
                <w:lang w:eastAsia="it-IT" w:bidi="ar-SA"/>
              </w:rPr>
              <w:t>Stadium</w:t>
            </w:r>
            <w:proofErr w:type="spellEnd"/>
            <w:r w:rsidRPr="00FF0D2C">
              <w:rPr>
                <w:rFonts w:ascii="Times New Roman" w:eastAsia="Times New Roman" w:hAnsi="Times New Roman" w:cs="Times New Roman"/>
                <w:noProof w:val="0"/>
                <w:color w:val="000000"/>
                <w:lang w:eastAsia="it-IT" w:bidi="ar-SA"/>
              </w:rPr>
              <w:t xml:space="preserve"> – </w:t>
            </w:r>
            <w:proofErr w:type="spellStart"/>
            <w:r w:rsidRPr="00FF0D2C">
              <w:rPr>
                <w:rFonts w:ascii="Times New Roman" w:eastAsia="Times New Roman" w:hAnsi="Times New Roman" w:cs="Times New Roman"/>
                <w:noProof w:val="0"/>
                <w:color w:val="000000"/>
                <w:lang w:eastAsia="it-IT" w:bidi="ar-SA"/>
              </w:rPr>
              <w:t>Baires</w:t>
            </w:r>
            <w:proofErr w:type="spellEnd"/>
            <w:r w:rsidRPr="00FF0D2C">
              <w:rPr>
                <w:rFonts w:ascii="Times New Roman" w:eastAsia="Times New Roman" w:hAnsi="Times New Roman" w:cs="Times New Roman"/>
                <w:noProof w:val="0"/>
                <w:color w:val="000000"/>
                <w:lang w:eastAsia="it-IT" w:bidi="ar-SA"/>
              </w:rPr>
              <w:t xml:space="preserve"> 1968</w:t>
            </w:r>
          </w:p>
          <w:p w:rsidR="00FF0D2C" w:rsidRPr="00FF0D2C" w:rsidRDefault="00FF0D2C" w:rsidP="00FF0D2C">
            <w:pPr>
              <w:spacing w:after="0"/>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val="en-GB" w:eastAsia="it-IT" w:bidi="ar-SA"/>
              </w:rPr>
              <w:t>Nichols B. – Moving &amp; Learning – Times Mirror Mosby College Publishing- Boston 1990</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r w:rsidRPr="00FF0D2C">
              <w:rPr>
                <w:rFonts w:ascii="Times New Roman" w:eastAsia="Times New Roman" w:hAnsi="Times New Roman" w:cs="Times New Roman"/>
                <w:noProof w:val="0"/>
                <w:color w:val="000000"/>
                <w:lang w:eastAsia="it-IT" w:bidi="ar-SA"/>
              </w:rPr>
              <w:t xml:space="preserve">Pila </w:t>
            </w:r>
            <w:proofErr w:type="spellStart"/>
            <w:r w:rsidRPr="00FF0D2C">
              <w:rPr>
                <w:rFonts w:ascii="Times New Roman" w:eastAsia="Times New Roman" w:hAnsi="Times New Roman" w:cs="Times New Roman"/>
                <w:noProof w:val="0"/>
                <w:color w:val="000000"/>
                <w:lang w:eastAsia="it-IT" w:bidi="ar-SA"/>
              </w:rPr>
              <w:t>Telena</w:t>
            </w:r>
            <w:proofErr w:type="spellEnd"/>
            <w:r w:rsidRPr="00FF0D2C">
              <w:rPr>
                <w:rFonts w:ascii="Times New Roman" w:eastAsia="Times New Roman" w:hAnsi="Times New Roman" w:cs="Times New Roman"/>
                <w:noProof w:val="0"/>
                <w:color w:val="000000"/>
                <w:lang w:eastAsia="it-IT" w:bidi="ar-SA"/>
              </w:rPr>
              <w:t xml:space="preserve"> A. Educazione Fisica e Sportiva – A.P.T. Madrid 1976</w:t>
            </w:r>
          </w:p>
          <w:p w:rsidR="00FF0D2C" w:rsidRPr="00FF0D2C" w:rsidRDefault="00FF0D2C" w:rsidP="00FF0D2C">
            <w:pPr>
              <w:spacing w:before="45" w:after="45"/>
              <w:jc w:val="both"/>
              <w:rPr>
                <w:rFonts w:ascii="Times New Roman" w:eastAsia="Times New Roman" w:hAnsi="Times New Roman" w:cs="Times New Roman"/>
                <w:noProof w:val="0"/>
                <w:color w:val="000000"/>
                <w:lang w:eastAsia="it-IT" w:bidi="ar-SA"/>
              </w:rPr>
            </w:pPr>
            <w:proofErr w:type="spellStart"/>
            <w:r w:rsidRPr="00FF0D2C">
              <w:rPr>
                <w:rFonts w:ascii="Times New Roman" w:eastAsia="Times New Roman" w:hAnsi="Times New Roman" w:cs="Times New Roman"/>
                <w:noProof w:val="0"/>
                <w:color w:val="000000"/>
                <w:lang w:eastAsia="it-IT" w:bidi="ar-SA"/>
              </w:rPr>
              <w:t>Sotgiu</w:t>
            </w:r>
            <w:proofErr w:type="spellEnd"/>
            <w:r w:rsidRPr="00FF0D2C">
              <w:rPr>
                <w:rFonts w:ascii="Times New Roman" w:eastAsia="Times New Roman" w:hAnsi="Times New Roman" w:cs="Times New Roman"/>
                <w:noProof w:val="0"/>
                <w:color w:val="000000"/>
                <w:lang w:eastAsia="it-IT" w:bidi="ar-SA"/>
              </w:rPr>
              <w:t xml:space="preserve"> P. Pellegrini F.M. – Attività motorie e processo educativo – </w:t>
            </w:r>
            <w:proofErr w:type="spellStart"/>
            <w:r w:rsidRPr="00FF0D2C">
              <w:rPr>
                <w:rFonts w:ascii="Times New Roman" w:eastAsia="Times New Roman" w:hAnsi="Times New Roman" w:cs="Times New Roman"/>
                <w:noProof w:val="0"/>
                <w:color w:val="000000"/>
                <w:lang w:eastAsia="it-IT" w:bidi="ar-SA"/>
              </w:rPr>
              <w:t>Soc.Sta.Sportiva</w:t>
            </w:r>
            <w:proofErr w:type="spellEnd"/>
            <w:r w:rsidRPr="00FF0D2C">
              <w:rPr>
                <w:rFonts w:ascii="Times New Roman" w:eastAsia="Times New Roman" w:hAnsi="Times New Roman" w:cs="Times New Roman"/>
                <w:noProof w:val="0"/>
                <w:color w:val="000000"/>
                <w:lang w:eastAsia="it-IT" w:bidi="ar-SA"/>
              </w:rPr>
              <w:t xml:space="preserve"> – Roma 1985</w:t>
            </w:r>
          </w:p>
          <w:p w:rsidR="00FF0D2C" w:rsidRDefault="00FF0D2C" w:rsidP="00FF0D2C">
            <w:pPr>
              <w:spacing w:before="45" w:after="45"/>
              <w:jc w:val="both"/>
              <w:rPr>
                <w:rFonts w:ascii="Times New Roman" w:eastAsia="Times New Roman" w:hAnsi="Times New Roman" w:cs="Times New Roman"/>
                <w:noProof w:val="0"/>
                <w:color w:val="000000"/>
                <w:lang w:eastAsia="it-IT" w:bidi="ar-SA"/>
              </w:rPr>
            </w:pPr>
          </w:p>
          <w:p w:rsidR="002D3F42" w:rsidRDefault="002D3F42" w:rsidP="002D3F42">
            <w:pPr>
              <w:spacing w:before="45" w:after="45"/>
              <w:jc w:val="right"/>
              <w:rPr>
                <w:rFonts w:ascii="Times New Roman" w:eastAsia="Times New Roman" w:hAnsi="Times New Roman" w:cs="Times New Roman"/>
                <w:noProof w:val="0"/>
                <w:color w:val="000000"/>
                <w:lang w:eastAsia="it-IT" w:bidi="ar-SA"/>
              </w:rPr>
            </w:pPr>
          </w:p>
          <w:p w:rsidR="002D3F42" w:rsidRDefault="002D3F42" w:rsidP="002D3F42">
            <w:pPr>
              <w:spacing w:before="45" w:after="45"/>
              <w:jc w:val="right"/>
              <w:rPr>
                <w:rFonts w:ascii="Times New Roman" w:eastAsia="Times New Roman" w:hAnsi="Times New Roman" w:cs="Times New Roman"/>
                <w:noProof w:val="0"/>
                <w:color w:val="000000"/>
                <w:lang w:eastAsia="it-IT" w:bidi="ar-SA"/>
              </w:rPr>
            </w:pPr>
          </w:p>
          <w:p w:rsidR="00FF0D2C" w:rsidRPr="002D3F42" w:rsidRDefault="00FF0D2C" w:rsidP="002D3F42">
            <w:pPr>
              <w:spacing w:before="45" w:after="45"/>
              <w:jc w:val="right"/>
              <w:rPr>
                <w:rFonts w:ascii="Times New Roman" w:eastAsia="Times New Roman" w:hAnsi="Times New Roman" w:cs="Times New Roman"/>
                <w:b/>
                <w:noProof w:val="0"/>
                <w:color w:val="000000"/>
                <w:lang w:eastAsia="it-IT" w:bidi="ar-SA"/>
              </w:rPr>
            </w:pPr>
            <w:r w:rsidRPr="002D3F42">
              <w:rPr>
                <w:rFonts w:ascii="Times New Roman" w:eastAsia="Times New Roman" w:hAnsi="Times New Roman" w:cs="Times New Roman"/>
                <w:b/>
                <w:noProof w:val="0"/>
                <w:color w:val="000000"/>
                <w:lang w:eastAsia="it-IT" w:bidi="ar-SA"/>
              </w:rPr>
              <w:lastRenderedPageBreak/>
              <w:t>fabrizio.m.pellegrini@gmail.com</w:t>
            </w:r>
          </w:p>
        </w:tc>
      </w:tr>
      <w:tr w:rsidR="00FF0D2C" w:rsidRPr="00FF0D2C" w:rsidTr="00FF0D2C">
        <w:tc>
          <w:tcPr>
            <w:tcW w:w="0" w:type="auto"/>
            <w:shd w:val="clear" w:color="auto" w:fill="FFFFFF"/>
            <w:vAlign w:val="center"/>
            <w:hideMark/>
          </w:tcPr>
          <w:p w:rsidR="00FF0D2C" w:rsidRPr="00FF0D2C" w:rsidRDefault="00FF0D2C" w:rsidP="00FF0D2C">
            <w:pPr>
              <w:spacing w:after="0"/>
              <w:rPr>
                <w:rFonts w:ascii="Arial" w:eastAsia="Times New Roman" w:hAnsi="Arial" w:cs="Arial"/>
                <w:noProof w:val="0"/>
                <w:color w:val="000000"/>
                <w:sz w:val="21"/>
                <w:szCs w:val="21"/>
                <w:lang w:eastAsia="it-IT" w:bidi="ar-SA"/>
              </w:rPr>
            </w:pPr>
          </w:p>
        </w:tc>
      </w:tr>
    </w:tbl>
    <w:p w:rsidR="00FF0D2C" w:rsidRDefault="00FF0D2C">
      <w:pPr>
        <w:rPr>
          <w:rFonts w:ascii="Impact" w:hAnsi="Impact"/>
          <w:color w:val="DA001B"/>
          <w:sz w:val="36"/>
          <w:szCs w:val="36"/>
          <w:shd w:val="clear" w:color="auto" w:fill="FFFFFF"/>
        </w:rPr>
      </w:pPr>
    </w:p>
    <w:p w:rsidR="00FF0D2C" w:rsidRDefault="006B5248">
      <w:r w:rsidRPr="004A65FF">
        <w:object w:dxaOrig="80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78.25pt" o:ole="">
            <v:imagedata r:id="rId15" o:title=""/>
          </v:shape>
          <o:OLEObject Type="Embed" ProgID="PowerPoint.Slide.12" ShapeID="_x0000_i1025" DrawAspect="Content" ObjectID="_1714290499" r:id="rId16"/>
        </w:object>
      </w:r>
    </w:p>
    <w:sectPr w:rsidR="00FF0D2C" w:rsidSect="00DD734D">
      <w:pgSz w:w="11906" w:h="16838" w:code="9"/>
      <w:pgMar w:top="1417"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D409C"/>
    <w:multiLevelType w:val="multilevel"/>
    <w:tmpl w:val="AC3A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displayVerticalDrawingGridEvery w:val="2"/>
  <w:characterSpacingControl w:val="doNotCompress"/>
  <w:compat/>
  <w:rsids>
    <w:rsidRoot w:val="00FF0D2C"/>
    <w:rsid w:val="00032914"/>
    <w:rsid w:val="00082D88"/>
    <w:rsid w:val="000B3E22"/>
    <w:rsid w:val="001D0154"/>
    <w:rsid w:val="001D4590"/>
    <w:rsid w:val="002929DC"/>
    <w:rsid w:val="002A3028"/>
    <w:rsid w:val="002D3F42"/>
    <w:rsid w:val="003C1862"/>
    <w:rsid w:val="003E0346"/>
    <w:rsid w:val="003F173D"/>
    <w:rsid w:val="00476DD0"/>
    <w:rsid w:val="00505F02"/>
    <w:rsid w:val="005826AB"/>
    <w:rsid w:val="005D2CEA"/>
    <w:rsid w:val="005D6815"/>
    <w:rsid w:val="006731FB"/>
    <w:rsid w:val="006B5248"/>
    <w:rsid w:val="006C68EF"/>
    <w:rsid w:val="006D4712"/>
    <w:rsid w:val="007F19EE"/>
    <w:rsid w:val="00923C16"/>
    <w:rsid w:val="00A048F1"/>
    <w:rsid w:val="00A2591A"/>
    <w:rsid w:val="00A50AEF"/>
    <w:rsid w:val="00AB68D2"/>
    <w:rsid w:val="00AD34F3"/>
    <w:rsid w:val="00B17227"/>
    <w:rsid w:val="00B45678"/>
    <w:rsid w:val="00B91EE5"/>
    <w:rsid w:val="00BE45D9"/>
    <w:rsid w:val="00C61531"/>
    <w:rsid w:val="00CC435E"/>
    <w:rsid w:val="00D54EB0"/>
    <w:rsid w:val="00D75B15"/>
    <w:rsid w:val="00DD734D"/>
    <w:rsid w:val="00E108D8"/>
    <w:rsid w:val="00E50BD2"/>
    <w:rsid w:val="00EA0105"/>
    <w:rsid w:val="00EC263E"/>
    <w:rsid w:val="00F13263"/>
    <w:rsid w:val="00F907E1"/>
    <w:rsid w:val="00FF0D2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Theme="minorHAnsi" w:hAnsi="Open Sans" w:cstheme="minorBidi"/>
        <w:color w:val="222222"/>
        <w:sz w:val="24"/>
        <w:szCs w:val="24"/>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08D8"/>
    <w:rPr>
      <w:noProof/>
      <w:lang w:val="it-IT"/>
    </w:rPr>
  </w:style>
  <w:style w:type="paragraph" w:styleId="Titolo1">
    <w:name w:val="heading 1"/>
    <w:basedOn w:val="Normale"/>
    <w:next w:val="Normale"/>
    <w:link w:val="Titolo1Carattere"/>
    <w:uiPriority w:val="9"/>
    <w:qFormat/>
    <w:rsid w:val="00E108D8"/>
    <w:pPr>
      <w:spacing w:before="480" w:after="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E108D8"/>
    <w:pPr>
      <w:spacing w:before="200" w:after="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semiHidden/>
    <w:unhideWhenUsed/>
    <w:qFormat/>
    <w:rsid w:val="00E108D8"/>
    <w:pPr>
      <w:spacing w:before="200" w:after="0" w:line="271" w:lineRule="auto"/>
      <w:outlineLvl w:val="2"/>
    </w:pPr>
    <w:rPr>
      <w:rFonts w:asciiTheme="majorHAnsi" w:eastAsiaTheme="majorEastAsia" w:hAnsiTheme="majorHAnsi" w:cstheme="majorBidi"/>
      <w:b/>
      <w:bCs/>
    </w:rPr>
  </w:style>
  <w:style w:type="paragraph" w:styleId="Titolo4">
    <w:name w:val="heading 4"/>
    <w:basedOn w:val="Normale"/>
    <w:next w:val="Normale"/>
    <w:link w:val="Titolo4Carattere"/>
    <w:uiPriority w:val="9"/>
    <w:semiHidden/>
    <w:unhideWhenUsed/>
    <w:qFormat/>
    <w:rsid w:val="00E108D8"/>
    <w:pPr>
      <w:spacing w:before="200" w:after="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semiHidden/>
    <w:unhideWhenUsed/>
    <w:qFormat/>
    <w:rsid w:val="00E108D8"/>
    <w:pPr>
      <w:spacing w:before="200" w:after="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semiHidden/>
    <w:unhideWhenUsed/>
    <w:qFormat/>
    <w:rsid w:val="00E108D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E108D8"/>
    <w:pPr>
      <w:spacing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E108D8"/>
    <w:pPr>
      <w:spacing w:after="0"/>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E108D8"/>
    <w:pPr>
      <w:spacing w:after="0"/>
      <w:outlineLvl w:val="8"/>
    </w:pPr>
    <w:rPr>
      <w:rFonts w:asciiTheme="majorHAnsi" w:eastAsiaTheme="majorEastAsia" w:hAnsiTheme="majorHAnsi" w:cstheme="majorBidi"/>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108D8"/>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E108D8"/>
    <w:rPr>
      <w:rFonts w:asciiTheme="majorHAnsi" w:eastAsiaTheme="majorEastAsia" w:hAnsiTheme="majorHAnsi" w:cstheme="majorBidi"/>
      <w:b/>
      <w:bCs/>
      <w:sz w:val="26"/>
      <w:szCs w:val="26"/>
    </w:rPr>
  </w:style>
  <w:style w:type="character" w:customStyle="1" w:styleId="Titolo3Carattere">
    <w:name w:val="Titolo 3 Carattere"/>
    <w:basedOn w:val="Carpredefinitoparagrafo"/>
    <w:link w:val="Titolo3"/>
    <w:uiPriority w:val="9"/>
    <w:rsid w:val="00E108D8"/>
    <w:rPr>
      <w:rFonts w:asciiTheme="majorHAnsi" w:eastAsiaTheme="majorEastAsia" w:hAnsiTheme="majorHAnsi" w:cstheme="majorBidi"/>
      <w:b/>
      <w:bCs/>
    </w:rPr>
  </w:style>
  <w:style w:type="character" w:customStyle="1" w:styleId="Titolo4Carattere">
    <w:name w:val="Titolo 4 Carattere"/>
    <w:basedOn w:val="Carpredefinitoparagrafo"/>
    <w:link w:val="Titolo4"/>
    <w:uiPriority w:val="9"/>
    <w:semiHidden/>
    <w:rsid w:val="00E108D8"/>
    <w:rPr>
      <w:rFonts w:asciiTheme="majorHAnsi" w:eastAsiaTheme="majorEastAsia" w:hAnsiTheme="majorHAnsi" w:cstheme="majorBidi"/>
      <w:b/>
      <w:bCs/>
      <w:i/>
      <w:iCs/>
    </w:rPr>
  </w:style>
  <w:style w:type="character" w:customStyle="1" w:styleId="Titolo5Carattere">
    <w:name w:val="Titolo 5 Carattere"/>
    <w:basedOn w:val="Carpredefinitoparagrafo"/>
    <w:link w:val="Titolo5"/>
    <w:uiPriority w:val="9"/>
    <w:semiHidden/>
    <w:rsid w:val="00E108D8"/>
    <w:rPr>
      <w:rFonts w:asciiTheme="majorHAnsi" w:eastAsiaTheme="majorEastAsia" w:hAnsiTheme="majorHAnsi" w:cstheme="majorBidi"/>
      <w:b/>
      <w:bCs/>
      <w:color w:val="7F7F7F" w:themeColor="text1" w:themeTint="80"/>
    </w:rPr>
  </w:style>
  <w:style w:type="character" w:customStyle="1" w:styleId="Titolo6Carattere">
    <w:name w:val="Titolo 6 Carattere"/>
    <w:basedOn w:val="Carpredefinitoparagrafo"/>
    <w:link w:val="Titolo6"/>
    <w:uiPriority w:val="9"/>
    <w:semiHidden/>
    <w:rsid w:val="00E108D8"/>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predefinitoparagrafo"/>
    <w:link w:val="Titolo7"/>
    <w:uiPriority w:val="9"/>
    <w:semiHidden/>
    <w:rsid w:val="00E108D8"/>
    <w:rPr>
      <w:rFonts w:asciiTheme="majorHAnsi" w:eastAsiaTheme="majorEastAsia" w:hAnsiTheme="majorHAnsi" w:cstheme="majorBidi"/>
      <w:i/>
      <w:iCs/>
    </w:rPr>
  </w:style>
  <w:style w:type="character" w:customStyle="1" w:styleId="Titolo8Carattere">
    <w:name w:val="Titolo 8 Carattere"/>
    <w:basedOn w:val="Carpredefinitoparagrafo"/>
    <w:link w:val="Titolo8"/>
    <w:uiPriority w:val="9"/>
    <w:semiHidden/>
    <w:rsid w:val="00E108D8"/>
    <w:rPr>
      <w:rFonts w:asciiTheme="majorHAnsi" w:eastAsiaTheme="majorEastAsia" w:hAnsiTheme="majorHAnsi" w:cstheme="majorBidi"/>
      <w:sz w:val="20"/>
      <w:szCs w:val="20"/>
    </w:rPr>
  </w:style>
  <w:style w:type="character" w:customStyle="1" w:styleId="Titolo9Carattere">
    <w:name w:val="Titolo 9 Carattere"/>
    <w:basedOn w:val="Carpredefinitoparagrafo"/>
    <w:link w:val="Titolo9"/>
    <w:uiPriority w:val="9"/>
    <w:semiHidden/>
    <w:rsid w:val="00E108D8"/>
    <w:rPr>
      <w:rFonts w:asciiTheme="majorHAnsi" w:eastAsiaTheme="majorEastAsia" w:hAnsiTheme="majorHAnsi" w:cstheme="majorBidi"/>
      <w:i/>
      <w:iCs/>
      <w:spacing w:val="5"/>
      <w:sz w:val="20"/>
      <w:szCs w:val="20"/>
    </w:rPr>
  </w:style>
  <w:style w:type="paragraph" w:styleId="Titolo">
    <w:name w:val="Title"/>
    <w:basedOn w:val="Normale"/>
    <w:next w:val="Normale"/>
    <w:link w:val="TitoloCarattere"/>
    <w:uiPriority w:val="10"/>
    <w:qFormat/>
    <w:rsid w:val="00E108D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predefinitoparagrafo"/>
    <w:link w:val="Titolo"/>
    <w:uiPriority w:val="10"/>
    <w:rsid w:val="00E108D8"/>
    <w:rPr>
      <w:rFonts w:asciiTheme="majorHAnsi" w:eastAsiaTheme="majorEastAsia" w:hAnsiTheme="majorHAnsi" w:cstheme="majorBidi"/>
      <w:spacing w:val="5"/>
      <w:sz w:val="52"/>
      <w:szCs w:val="52"/>
    </w:rPr>
  </w:style>
  <w:style w:type="paragraph" w:styleId="Sottotitolo">
    <w:name w:val="Subtitle"/>
    <w:basedOn w:val="Normale"/>
    <w:next w:val="Normale"/>
    <w:link w:val="SottotitoloCarattere"/>
    <w:uiPriority w:val="11"/>
    <w:qFormat/>
    <w:rsid w:val="00E108D8"/>
    <w:pPr>
      <w:spacing w:after="600"/>
    </w:pPr>
    <w:rPr>
      <w:rFonts w:asciiTheme="majorHAnsi" w:eastAsiaTheme="majorEastAsia" w:hAnsiTheme="majorHAnsi" w:cstheme="majorBidi"/>
      <w:i/>
      <w:iCs/>
      <w:spacing w:val="13"/>
    </w:rPr>
  </w:style>
  <w:style w:type="character" w:customStyle="1" w:styleId="SottotitoloCarattere">
    <w:name w:val="Sottotitolo Carattere"/>
    <w:basedOn w:val="Carpredefinitoparagrafo"/>
    <w:link w:val="Sottotitolo"/>
    <w:uiPriority w:val="11"/>
    <w:rsid w:val="00E108D8"/>
    <w:rPr>
      <w:rFonts w:asciiTheme="majorHAnsi" w:eastAsiaTheme="majorEastAsia" w:hAnsiTheme="majorHAnsi" w:cstheme="majorBidi"/>
      <w:i/>
      <w:iCs/>
      <w:spacing w:val="13"/>
      <w:sz w:val="24"/>
      <w:szCs w:val="24"/>
    </w:rPr>
  </w:style>
  <w:style w:type="character" w:styleId="Enfasigrassetto">
    <w:name w:val="Strong"/>
    <w:uiPriority w:val="22"/>
    <w:qFormat/>
    <w:rsid w:val="00E108D8"/>
    <w:rPr>
      <w:b/>
      <w:bCs/>
    </w:rPr>
  </w:style>
  <w:style w:type="character" w:styleId="Enfasicorsivo">
    <w:name w:val="Emphasis"/>
    <w:uiPriority w:val="20"/>
    <w:qFormat/>
    <w:rsid w:val="00E108D8"/>
    <w:rPr>
      <w:b/>
      <w:bCs/>
      <w:i/>
      <w:iCs/>
      <w:spacing w:val="10"/>
      <w:bdr w:val="none" w:sz="0" w:space="0" w:color="auto"/>
      <w:shd w:val="clear" w:color="auto" w:fill="auto"/>
    </w:rPr>
  </w:style>
  <w:style w:type="paragraph" w:styleId="Nessunaspaziatura">
    <w:name w:val="No Spacing"/>
    <w:basedOn w:val="Normale"/>
    <w:uiPriority w:val="1"/>
    <w:qFormat/>
    <w:rsid w:val="00E108D8"/>
    <w:pPr>
      <w:spacing w:after="0"/>
    </w:pPr>
  </w:style>
  <w:style w:type="paragraph" w:styleId="Paragrafoelenco">
    <w:name w:val="List Paragraph"/>
    <w:basedOn w:val="Normale"/>
    <w:uiPriority w:val="34"/>
    <w:qFormat/>
    <w:rsid w:val="00E108D8"/>
    <w:pPr>
      <w:ind w:left="720"/>
      <w:contextualSpacing/>
    </w:pPr>
  </w:style>
  <w:style w:type="paragraph" w:styleId="Citazione">
    <w:name w:val="Quote"/>
    <w:basedOn w:val="Normale"/>
    <w:next w:val="Normale"/>
    <w:link w:val="CitazioneCarattere"/>
    <w:uiPriority w:val="29"/>
    <w:qFormat/>
    <w:rsid w:val="00E108D8"/>
    <w:pPr>
      <w:spacing w:before="200" w:after="0"/>
      <w:ind w:left="360" w:right="360"/>
    </w:pPr>
    <w:rPr>
      <w:i/>
      <w:iCs/>
    </w:rPr>
  </w:style>
  <w:style w:type="character" w:customStyle="1" w:styleId="CitazioneCarattere">
    <w:name w:val="Citazione Carattere"/>
    <w:basedOn w:val="Carpredefinitoparagrafo"/>
    <w:link w:val="Citazione"/>
    <w:uiPriority w:val="29"/>
    <w:rsid w:val="00E108D8"/>
    <w:rPr>
      <w:i/>
      <w:iCs/>
    </w:rPr>
  </w:style>
  <w:style w:type="paragraph" w:styleId="Citazioneintensa">
    <w:name w:val="Intense Quote"/>
    <w:basedOn w:val="Normale"/>
    <w:next w:val="Normale"/>
    <w:link w:val="CitazioneintensaCarattere"/>
    <w:uiPriority w:val="30"/>
    <w:qFormat/>
    <w:rsid w:val="00E108D8"/>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predefinitoparagrafo"/>
    <w:link w:val="Citazioneintensa"/>
    <w:uiPriority w:val="30"/>
    <w:rsid w:val="00E108D8"/>
    <w:rPr>
      <w:b/>
      <w:bCs/>
      <w:i/>
      <w:iCs/>
    </w:rPr>
  </w:style>
  <w:style w:type="character" w:styleId="Enfasidelicata">
    <w:name w:val="Subtle Emphasis"/>
    <w:uiPriority w:val="19"/>
    <w:qFormat/>
    <w:rsid w:val="00E108D8"/>
    <w:rPr>
      <w:i/>
      <w:iCs/>
    </w:rPr>
  </w:style>
  <w:style w:type="character" w:styleId="Enfasiintensa">
    <w:name w:val="Intense Emphasis"/>
    <w:uiPriority w:val="21"/>
    <w:qFormat/>
    <w:rsid w:val="00E108D8"/>
    <w:rPr>
      <w:b/>
      <w:bCs/>
    </w:rPr>
  </w:style>
  <w:style w:type="character" w:styleId="Riferimentodelicato">
    <w:name w:val="Subtle Reference"/>
    <w:uiPriority w:val="31"/>
    <w:qFormat/>
    <w:rsid w:val="00E108D8"/>
    <w:rPr>
      <w:smallCaps/>
    </w:rPr>
  </w:style>
  <w:style w:type="character" w:styleId="Riferimentointenso">
    <w:name w:val="Intense Reference"/>
    <w:uiPriority w:val="32"/>
    <w:qFormat/>
    <w:rsid w:val="00E108D8"/>
    <w:rPr>
      <w:smallCaps/>
      <w:spacing w:val="5"/>
      <w:u w:val="single"/>
    </w:rPr>
  </w:style>
  <w:style w:type="character" w:styleId="Titolodellibro">
    <w:name w:val="Book Title"/>
    <w:uiPriority w:val="33"/>
    <w:qFormat/>
    <w:rsid w:val="00E108D8"/>
    <w:rPr>
      <w:i/>
      <w:iCs/>
      <w:smallCaps/>
      <w:spacing w:val="5"/>
    </w:rPr>
  </w:style>
  <w:style w:type="paragraph" w:styleId="Titolosommario">
    <w:name w:val="TOC Heading"/>
    <w:basedOn w:val="Titolo1"/>
    <w:next w:val="Normale"/>
    <w:uiPriority w:val="39"/>
    <w:semiHidden/>
    <w:unhideWhenUsed/>
    <w:qFormat/>
    <w:rsid w:val="00E108D8"/>
    <w:pPr>
      <w:outlineLvl w:val="9"/>
    </w:pPr>
  </w:style>
  <w:style w:type="paragraph" w:styleId="Testofumetto">
    <w:name w:val="Balloon Text"/>
    <w:basedOn w:val="Normale"/>
    <w:link w:val="TestofumettoCarattere"/>
    <w:uiPriority w:val="99"/>
    <w:semiHidden/>
    <w:unhideWhenUsed/>
    <w:rsid w:val="00476DD0"/>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6DD0"/>
    <w:rPr>
      <w:rFonts w:ascii="Tahoma" w:hAnsi="Tahoma" w:cs="Tahoma"/>
      <w:noProof/>
      <w:sz w:val="16"/>
      <w:szCs w:val="16"/>
      <w:lang w:val="it-IT"/>
    </w:rPr>
  </w:style>
</w:styles>
</file>

<file path=word/webSettings.xml><?xml version="1.0" encoding="utf-8"?>
<w:webSettings xmlns:r="http://schemas.openxmlformats.org/officeDocument/2006/relationships" xmlns:w="http://schemas.openxmlformats.org/wordprocessingml/2006/main">
  <w:divs>
    <w:div w:id="113922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Diapositiva_di_Microsoft_Office_PowerPoint1.sldx"/><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2083</Words>
  <Characters>11876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pellegrini</dc:creator>
  <cp:lastModifiedBy>fabrizio pellegrini</cp:lastModifiedBy>
  <cp:revision>4</cp:revision>
  <dcterms:created xsi:type="dcterms:W3CDTF">2022-05-15T08:43:00Z</dcterms:created>
  <dcterms:modified xsi:type="dcterms:W3CDTF">2022-05-17T09:02:00Z</dcterms:modified>
</cp:coreProperties>
</file>